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1D6D" w14:textId="77777777" w:rsidR="009B64AA" w:rsidRDefault="009B64AA"/>
    <w:p w14:paraId="0FA397D9" w14:textId="77777777" w:rsidR="009B64AA" w:rsidRPr="001732BB" w:rsidRDefault="009B64AA" w:rsidP="009B64AA">
      <w:pPr>
        <w:pBdr>
          <w:bottom w:val="single" w:sz="4" w:space="1" w:color="auto"/>
        </w:pBdr>
        <w:jc w:val="center"/>
        <w:rPr>
          <w:rFonts w:ascii="Arial" w:hAnsi="Arial" w:cs="Arial"/>
          <w:b/>
          <w:szCs w:val="32"/>
        </w:rPr>
      </w:pPr>
      <w:r w:rsidRPr="001732BB">
        <w:rPr>
          <w:rFonts w:ascii="Arial" w:hAnsi="Arial" w:cs="Arial"/>
          <w:b/>
          <w:szCs w:val="32"/>
        </w:rPr>
        <w:t>FINANCIAL ACCOUNTING</w:t>
      </w:r>
    </w:p>
    <w:p w14:paraId="12050A9F" w14:textId="77777777" w:rsidR="009B64AA" w:rsidRPr="001732BB" w:rsidRDefault="009B64AA" w:rsidP="009B64AA">
      <w:pPr>
        <w:rPr>
          <w:rFonts w:ascii="Arial" w:hAnsi="Arial" w:cs="Arial"/>
          <w:b/>
        </w:rPr>
      </w:pPr>
    </w:p>
    <w:p w14:paraId="66751E5F" w14:textId="77777777" w:rsidR="009B64AA" w:rsidRPr="00BA7C55" w:rsidRDefault="009B64AA" w:rsidP="009B64AA">
      <w:pPr>
        <w:rPr>
          <w:rFonts w:ascii="Arial" w:hAnsi="Arial" w:cs="Arial"/>
        </w:rPr>
      </w:pPr>
      <w:r w:rsidRPr="001732BB">
        <w:rPr>
          <w:rStyle w:val="Heading1Char"/>
          <w:rFonts w:eastAsia="Calibri"/>
        </w:rPr>
        <w:t xml:space="preserve">Topic </w:t>
      </w:r>
      <w:r>
        <w:rPr>
          <w:rStyle w:val="Heading1Char"/>
          <w:rFonts w:eastAsia="Calibri"/>
        </w:rPr>
        <w:t>10</w:t>
      </w:r>
      <w:r w:rsidRPr="00BA7C55">
        <w:rPr>
          <w:rStyle w:val="Heading1Char"/>
          <w:rFonts w:eastAsia="Calibri"/>
          <w:b w:val="0"/>
        </w:rPr>
        <w:t>:</w:t>
      </w:r>
      <w:r w:rsidRPr="00BA7C55">
        <w:rPr>
          <w:rFonts w:ascii="Arial" w:hAnsi="Arial" w:cs="Arial"/>
        </w:rPr>
        <w:t xml:space="preserve">   </w:t>
      </w:r>
      <w:r>
        <w:rPr>
          <w:rFonts w:ascii="Arial" w:hAnsi="Arial" w:cs="Arial"/>
        </w:rPr>
        <w:t>Differentiate Between the Various Forms of Business Ownership</w:t>
      </w:r>
    </w:p>
    <w:p w14:paraId="361B0D96" w14:textId="77777777" w:rsidR="009B64AA" w:rsidRPr="00BA7C55" w:rsidRDefault="009B64AA" w:rsidP="009B64AA">
      <w:pPr>
        <w:rPr>
          <w:rFonts w:ascii="Arial" w:hAnsi="Arial" w:cs="Arial"/>
        </w:rPr>
      </w:pPr>
    </w:p>
    <w:p w14:paraId="46E4FC9F" w14:textId="77777777" w:rsidR="009B64AA" w:rsidRPr="00BA7C55" w:rsidRDefault="009B64AA" w:rsidP="009B64AA">
      <w:pPr>
        <w:rPr>
          <w:rFonts w:ascii="Arial" w:hAnsi="Arial" w:cs="Arial"/>
        </w:rPr>
      </w:pPr>
      <w:r w:rsidRPr="00BA7C55">
        <w:rPr>
          <w:rFonts w:ascii="Arial" w:hAnsi="Arial" w:cs="Arial"/>
        </w:rPr>
        <w:t>Reference: Kimmel, Paul. D., Weygandt, Jerry. J. &amp; Kieso, Donald. E. (2006). Financial Accounting: Tools for Business Decision Making (4</w:t>
      </w:r>
      <w:r w:rsidRPr="00BA7C55">
        <w:rPr>
          <w:rFonts w:ascii="Arial" w:hAnsi="Arial" w:cs="Arial"/>
          <w:vertAlign w:val="superscript"/>
        </w:rPr>
        <w:t>th</w:t>
      </w:r>
      <w:r w:rsidRPr="00BA7C55">
        <w:rPr>
          <w:rFonts w:ascii="Arial" w:hAnsi="Arial" w:cs="Arial"/>
        </w:rPr>
        <w:t xml:space="preserve"> ed.). Hoboken, NJ: John Wiley &amp; Sons. Used with permission from the publisher.</w:t>
      </w:r>
    </w:p>
    <w:p w14:paraId="59BC4464" w14:textId="77777777" w:rsidR="009B64AA" w:rsidRDefault="009B64AA" w:rsidP="009B64AA">
      <w:pPr>
        <w:rPr>
          <w:rFonts w:ascii="Arial" w:hAnsi="Arial"/>
        </w:rPr>
      </w:pPr>
    </w:p>
    <w:p w14:paraId="269887FF" w14:textId="77777777" w:rsidR="009B64AA" w:rsidRPr="009B64AA" w:rsidRDefault="009B64AA" w:rsidP="009B64AA">
      <w:pPr>
        <w:jc w:val="center"/>
        <w:rPr>
          <w:rFonts w:ascii="Arial" w:hAnsi="Arial"/>
        </w:rPr>
      </w:pPr>
    </w:p>
    <w:p w14:paraId="44A6090B" w14:textId="77777777" w:rsidR="009B64AA" w:rsidRPr="009B64AA" w:rsidRDefault="009B64AA" w:rsidP="009B64AA">
      <w:pPr>
        <w:rPr>
          <w:rFonts w:ascii="Arial" w:hAnsi="Arial"/>
        </w:rPr>
      </w:pPr>
      <w:r w:rsidRPr="009B64AA">
        <w:rPr>
          <w:rStyle w:val="sect1-title"/>
          <w:rFonts w:ascii="Arial" w:hAnsi="Arial"/>
        </w:rPr>
        <w:t>Forms of Business Organization</w:t>
      </w:r>
    </w:p>
    <w:p w14:paraId="30B5C8CF" w14:textId="77777777" w:rsidR="009B64AA" w:rsidRPr="009B64AA" w:rsidRDefault="009B64AA" w:rsidP="00154693">
      <w:pPr>
        <w:rPr>
          <w:rFonts w:ascii="Arial" w:hAnsi="Arial"/>
        </w:rPr>
      </w:pPr>
    </w:p>
    <w:p w14:paraId="48E5708F" w14:textId="77777777" w:rsidR="00154693" w:rsidRPr="009B64AA" w:rsidRDefault="00154693" w:rsidP="00154693">
      <w:pPr>
        <w:rPr>
          <w:rFonts w:ascii="Arial" w:hAnsi="Arial"/>
        </w:rPr>
      </w:pPr>
      <w:r w:rsidRPr="009B64AA">
        <w:rPr>
          <w:rFonts w:ascii="Arial" w:hAnsi="Arial"/>
        </w:rPr>
        <w:t xml:space="preserve">Suppose you graduate with a marketing degree and open your own marketing agency. One of your initial decisions is what organizational form your business will have. You have three choices—sole proprietorship, partnership, or corporation. A business owned by one person is a </w:t>
      </w:r>
      <w:hyperlink r:id="rId4" w:tgtFrame="_blank" w:history="1">
        <w:r w:rsidRPr="009B64AA">
          <w:rPr>
            <w:rStyle w:val="Hyperlink"/>
            <w:rFonts w:ascii="Arial" w:hAnsi="Arial"/>
          </w:rPr>
          <w:t>sole proprietorship</w:t>
        </w:r>
      </w:hyperlink>
      <w:r w:rsidRPr="009B64AA">
        <w:rPr>
          <w:rFonts w:ascii="Arial" w:hAnsi="Arial"/>
        </w:rPr>
        <w:t xml:space="preserve">. A business owned by two or more persons associated as partners is a </w:t>
      </w:r>
      <w:hyperlink r:id="rId5" w:tgtFrame="_blank" w:history="1">
        <w:r w:rsidRPr="009B64AA">
          <w:rPr>
            <w:rStyle w:val="Hyperlink"/>
            <w:rFonts w:ascii="Arial" w:hAnsi="Arial"/>
          </w:rPr>
          <w:t>partnership</w:t>
        </w:r>
      </w:hyperlink>
      <w:r w:rsidRPr="009B64AA">
        <w:rPr>
          <w:rFonts w:ascii="Arial" w:hAnsi="Arial"/>
        </w:rPr>
        <w:t xml:space="preserve">. A business organized as a separate legal entity owned by stockholders is a </w:t>
      </w:r>
      <w:hyperlink r:id="rId6" w:tgtFrame="_blank" w:history="1">
        <w:r w:rsidRPr="009B64AA">
          <w:rPr>
            <w:rStyle w:val="Hyperlink"/>
            <w:rFonts w:ascii="Arial" w:hAnsi="Arial"/>
          </w:rPr>
          <w:t>corporation</w:t>
        </w:r>
      </w:hyperlink>
      <w:r w:rsidRPr="009B64AA">
        <w:rPr>
          <w:rFonts w:ascii="Arial" w:hAnsi="Arial"/>
        </w:rPr>
        <w:t>.</w:t>
      </w:r>
    </w:p>
    <w:p w14:paraId="251C031B" w14:textId="77777777" w:rsidR="00154693" w:rsidRPr="009B64AA" w:rsidRDefault="00154693" w:rsidP="00154693">
      <w:pPr>
        <w:rPr>
          <w:rFonts w:ascii="Arial" w:hAnsi="Arial"/>
        </w:rPr>
      </w:pPr>
    </w:p>
    <w:p w14:paraId="3EAFDE87" w14:textId="77777777" w:rsidR="00154693" w:rsidRPr="009B64AA" w:rsidRDefault="00154693" w:rsidP="00154693">
      <w:pPr>
        <w:rPr>
          <w:rFonts w:ascii="Arial" w:hAnsi="Arial"/>
        </w:rPr>
      </w:pPr>
      <w:r w:rsidRPr="009B64AA">
        <w:rPr>
          <w:rFonts w:ascii="Arial" w:hAnsi="Arial"/>
        </w:rPr>
        <w:t xml:space="preserve">You will probably choose the sole proprietorship form for your marketing agency. It is </w:t>
      </w:r>
      <w:r w:rsidRPr="009B64AA">
        <w:rPr>
          <w:rFonts w:ascii="Arial" w:hAnsi="Arial"/>
          <w:bCs/>
        </w:rPr>
        <w:t>simple to set up</w:t>
      </w:r>
      <w:r w:rsidRPr="009B64AA">
        <w:rPr>
          <w:rFonts w:ascii="Arial" w:hAnsi="Arial"/>
        </w:rPr>
        <w:t xml:space="preserve"> and </w:t>
      </w:r>
      <w:r w:rsidRPr="009B64AA">
        <w:rPr>
          <w:rFonts w:ascii="Arial" w:hAnsi="Arial"/>
          <w:bCs/>
        </w:rPr>
        <w:t>gives you control</w:t>
      </w:r>
      <w:r w:rsidRPr="009B64AA">
        <w:rPr>
          <w:rFonts w:ascii="Arial" w:hAnsi="Arial"/>
        </w:rPr>
        <w:t xml:space="preserve"> over the business. Small owner-operated businesses such as barber shops, law offices, and auto repair shops are often sole proprietorships, as are farms and small retail stores.</w:t>
      </w:r>
    </w:p>
    <w:p w14:paraId="7BF8B1F6" w14:textId="77777777" w:rsidR="00154693" w:rsidRPr="009B64AA" w:rsidRDefault="00154693" w:rsidP="00154693">
      <w:pPr>
        <w:rPr>
          <w:rFonts w:ascii="Arial" w:hAnsi="Arial"/>
        </w:rPr>
      </w:pPr>
    </w:p>
    <w:p w14:paraId="0ED0312B" w14:textId="77777777" w:rsidR="00154693" w:rsidRPr="009B64AA" w:rsidRDefault="00154693" w:rsidP="00154693">
      <w:pPr>
        <w:rPr>
          <w:rFonts w:ascii="Arial" w:hAnsi="Arial"/>
        </w:rPr>
      </w:pPr>
      <w:r w:rsidRPr="009B64AA">
        <w:rPr>
          <w:rFonts w:ascii="Arial" w:hAnsi="Arial"/>
        </w:rPr>
        <w:t xml:space="preserve">Another possibility is for you to join forces with other individuals to form a partnership. Partnerships often are formed because one individual does not have </w:t>
      </w:r>
      <w:r w:rsidRPr="009B64AA">
        <w:rPr>
          <w:rFonts w:ascii="Arial" w:hAnsi="Arial"/>
          <w:bCs/>
        </w:rPr>
        <w:t>enough economic resources</w:t>
      </w:r>
      <w:r w:rsidRPr="009B64AA">
        <w:rPr>
          <w:rFonts w:ascii="Arial" w:hAnsi="Arial"/>
        </w:rPr>
        <w:t xml:space="preserve"> to initiate or expand the business. Sometimes </w:t>
      </w:r>
      <w:r w:rsidRPr="009B64AA">
        <w:rPr>
          <w:rFonts w:ascii="Arial" w:hAnsi="Arial"/>
          <w:bCs/>
        </w:rPr>
        <w:t>partners bring unique skills or resources</w:t>
      </w:r>
      <w:r w:rsidRPr="009B64AA">
        <w:rPr>
          <w:rFonts w:ascii="Arial" w:hAnsi="Arial"/>
        </w:rPr>
        <w:t xml:space="preserve"> to the partnership. You and your partners should formalize your duties and contributions in a written partnership agreement. Retail and service-type businesses, including professional practices (lawyers, doctors, architects, and certified public accountants), often organize as partnerships.</w:t>
      </w:r>
    </w:p>
    <w:p w14:paraId="63FAE967" w14:textId="77777777" w:rsidR="00154693" w:rsidRPr="009B64AA" w:rsidRDefault="00154693" w:rsidP="00154693">
      <w:pPr>
        <w:rPr>
          <w:rFonts w:ascii="Arial" w:hAnsi="Arial"/>
        </w:rPr>
      </w:pPr>
    </w:p>
    <w:p w14:paraId="2BD909C2" w14:textId="77777777" w:rsidR="00154693" w:rsidRPr="009B64AA" w:rsidRDefault="00154693" w:rsidP="00154693">
      <w:pPr>
        <w:rPr>
          <w:rFonts w:ascii="Arial" w:hAnsi="Arial"/>
        </w:rPr>
      </w:pPr>
      <w:r w:rsidRPr="009B64AA">
        <w:rPr>
          <w:rFonts w:ascii="Arial" w:hAnsi="Arial"/>
        </w:rPr>
        <w:t xml:space="preserve">As a third alternative, you might organize as a corporation. As an investor in a </w:t>
      </w:r>
      <w:proofErr w:type="gramStart"/>
      <w:r w:rsidRPr="009B64AA">
        <w:rPr>
          <w:rFonts w:ascii="Arial" w:hAnsi="Arial"/>
        </w:rPr>
        <w:t>corporation</w:t>
      </w:r>
      <w:proofErr w:type="gramEnd"/>
      <w:r w:rsidRPr="009B64AA">
        <w:rPr>
          <w:rFonts w:ascii="Arial" w:hAnsi="Arial"/>
        </w:rPr>
        <w:t xml:space="preserve"> you receive shares of stock to indicate your ownership claim. Buying stock in a corporation is often more attractive than investing in a partnership because shares of stock are </w:t>
      </w:r>
      <w:r w:rsidRPr="009B64AA">
        <w:rPr>
          <w:rFonts w:ascii="Arial" w:hAnsi="Arial"/>
          <w:bCs/>
        </w:rPr>
        <w:t>easy to sell</w:t>
      </w:r>
      <w:r w:rsidRPr="009B64AA">
        <w:rPr>
          <w:rFonts w:ascii="Arial" w:hAnsi="Arial"/>
        </w:rPr>
        <w:t xml:space="preserve"> (transfer ownership). Selling a proprietorship or partnership interest is much more involved. Also, individuals can become </w:t>
      </w:r>
      <w:r w:rsidRPr="009B64AA">
        <w:rPr>
          <w:rFonts w:ascii="Arial" w:hAnsi="Arial"/>
          <w:bCs/>
        </w:rPr>
        <w:t>stockholders</w:t>
      </w:r>
      <w:r w:rsidRPr="009B64AA">
        <w:rPr>
          <w:rFonts w:ascii="Arial" w:hAnsi="Arial"/>
        </w:rPr>
        <w:t xml:space="preserve"> by investing relatively small amounts of money. Therefore, it is </w:t>
      </w:r>
      <w:r w:rsidRPr="009B64AA">
        <w:rPr>
          <w:rFonts w:ascii="Arial" w:hAnsi="Arial"/>
          <w:bCs/>
        </w:rPr>
        <w:t>easier for corporations to raise funds</w:t>
      </w:r>
      <w:r w:rsidRPr="009B64AA">
        <w:rPr>
          <w:rFonts w:ascii="Arial" w:hAnsi="Arial"/>
        </w:rPr>
        <w:t xml:space="preserve">. Successful corporations often have thousands of stockholders, and their stock is traded on organized stock exchanges like the </w:t>
      </w:r>
      <w:r w:rsidRPr="009B64AA">
        <w:rPr>
          <w:rStyle w:val="company"/>
          <w:rFonts w:ascii="Arial" w:hAnsi="Arial"/>
        </w:rPr>
        <w:t>New York Stock Exchange</w:t>
      </w:r>
      <w:r w:rsidRPr="009B64AA">
        <w:rPr>
          <w:rFonts w:ascii="Arial" w:hAnsi="Arial"/>
        </w:rPr>
        <w:t>. Many businesses start as sole proprietorships or partnerships and eventually incorporate. For example, in 1896 Leo Hirshfield started Tootsie Roll as a sole proprietorship, and by 1919 the company had incorporated.</w:t>
      </w:r>
    </w:p>
    <w:p w14:paraId="40581C30" w14:textId="77777777" w:rsidR="009B64AA" w:rsidRPr="009B64AA" w:rsidRDefault="009B64AA" w:rsidP="00154693">
      <w:pPr>
        <w:rPr>
          <w:rFonts w:ascii="Arial" w:hAnsi="Arial"/>
        </w:rPr>
      </w:pPr>
    </w:p>
    <w:p w14:paraId="0F3E2692" w14:textId="77777777" w:rsidR="00154693" w:rsidRPr="009B64AA" w:rsidRDefault="00154693" w:rsidP="00154693">
      <w:pPr>
        <w:rPr>
          <w:rFonts w:ascii="Arial" w:hAnsi="Arial"/>
        </w:rPr>
      </w:pPr>
      <w:r w:rsidRPr="009B64AA">
        <w:rPr>
          <w:rFonts w:ascii="Arial" w:hAnsi="Arial"/>
        </w:rPr>
        <w:t xml:space="preserve">Other factors to consider in deciding which organizational form to choose are </w:t>
      </w:r>
      <w:r w:rsidRPr="009B64AA">
        <w:rPr>
          <w:rFonts w:ascii="Arial" w:hAnsi="Arial"/>
          <w:bCs/>
        </w:rPr>
        <w:t>taxes and legal liability</w:t>
      </w:r>
      <w:r w:rsidRPr="009B64AA">
        <w:rPr>
          <w:rFonts w:ascii="Arial" w:hAnsi="Arial"/>
        </w:rPr>
        <w:t xml:space="preserve">. If you choose a sole proprietorship or partnership, you generally receive more favorable tax treatment than a corporation. However, proprietors and partners are personally liable for all debts of the business; corporate stockholders are not. In other words, corporate stockholders generally pay higher taxes but have no personal liability. We will discuss these issues in more depth in a later chapter. Illustration </w:t>
      </w:r>
      <w:hyperlink r:id="rId7" w:tgtFrame="_blank" w:history="1">
        <w:r w:rsidRPr="009B64AA">
          <w:rPr>
            <w:rStyle w:val="Hyperlink"/>
            <w:rFonts w:ascii="Arial" w:hAnsi="Arial"/>
          </w:rPr>
          <w:t>1</w:t>
        </w:r>
      </w:hyperlink>
      <w:r w:rsidRPr="009B64AA">
        <w:rPr>
          <w:rFonts w:ascii="Arial" w:hAnsi="Arial"/>
        </w:rPr>
        <w:t xml:space="preserve"> highlights the three types of organizations and the advantages of each.</w:t>
      </w:r>
    </w:p>
    <w:p w14:paraId="5E5A6D4E" w14:textId="77777777" w:rsidR="00154693" w:rsidRDefault="00154693" w:rsidP="00154693">
      <w:pPr>
        <w:rPr>
          <w:rFonts w:ascii="Arial" w:hAnsi="Arial"/>
        </w:rPr>
      </w:pPr>
    </w:p>
    <w:p w14:paraId="4E202100" w14:textId="77777777" w:rsidR="009B64AA" w:rsidRDefault="009B64AA" w:rsidP="00154693">
      <w:pPr>
        <w:rPr>
          <w:rFonts w:ascii="Arial" w:hAnsi="Arial"/>
        </w:rPr>
      </w:pPr>
      <w:r w:rsidRPr="009B64AA">
        <w:rPr>
          <w:rFonts w:ascii="Arial" w:hAnsi="Arial"/>
        </w:rPr>
        <w:fldChar w:fldCharType="begin"/>
      </w:r>
      <w:r w:rsidRPr="009B64AA">
        <w:rPr>
          <w:rFonts w:ascii="Arial" w:hAnsi="Arial"/>
        </w:rPr>
        <w:instrText xml:space="preserve"> INCLUDEPICTURE "http://edugen.wiley.com/edugen/courses/crs1580/art/images/kimmel0513c01/image_n/nw0001-nn.jpg" \* MERGEFORMATINET </w:instrText>
      </w:r>
      <w:r w:rsidRPr="009B64AA">
        <w:rPr>
          <w:rFonts w:ascii="Arial" w:hAnsi="Arial"/>
        </w:rPr>
        <w:fldChar w:fldCharType="separate"/>
      </w:r>
      <w:r w:rsidR="00BB2207" w:rsidRPr="009B64AA">
        <w:rPr>
          <w:rFonts w:ascii="Arial" w:hAnsi="Arial"/>
          <w:noProof/>
        </w:rPr>
        <w:drawing>
          <wp:inline distT="0" distB="0" distL="0" distR="0" wp14:anchorId="6CF1FD60" wp14:editId="1A92432A">
            <wp:extent cx="5480685" cy="24060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685" cy="2406015"/>
                    </a:xfrm>
                    <a:prstGeom prst="rect">
                      <a:avLst/>
                    </a:prstGeom>
                    <a:noFill/>
                    <a:ln>
                      <a:noFill/>
                    </a:ln>
                  </pic:spPr>
                </pic:pic>
              </a:graphicData>
            </a:graphic>
          </wp:inline>
        </w:drawing>
      </w:r>
      <w:r w:rsidRPr="009B64AA">
        <w:rPr>
          <w:rFonts w:ascii="Arial" w:hAnsi="Arial"/>
        </w:rPr>
        <w:fldChar w:fldCharType="end"/>
      </w:r>
    </w:p>
    <w:p w14:paraId="419EEAC5" w14:textId="77777777" w:rsidR="009B64AA" w:rsidRDefault="009B64AA" w:rsidP="009B64AA">
      <w:pPr>
        <w:jc w:val="center"/>
        <w:rPr>
          <w:rFonts w:ascii="Arial" w:hAnsi="Arial"/>
        </w:rPr>
      </w:pPr>
      <w:r>
        <w:rPr>
          <w:rFonts w:ascii="Arial" w:hAnsi="Arial"/>
        </w:rPr>
        <w:t>Illustration 1   Forms of business organization</w:t>
      </w:r>
    </w:p>
    <w:p w14:paraId="08A16561" w14:textId="77777777" w:rsidR="00154693" w:rsidRPr="009B64AA" w:rsidRDefault="00154693" w:rsidP="00154693">
      <w:pPr>
        <w:rPr>
          <w:rFonts w:ascii="Arial" w:hAnsi="Arial"/>
        </w:rPr>
      </w:pPr>
    </w:p>
    <w:p w14:paraId="32BAFD9A" w14:textId="77777777" w:rsidR="00154693" w:rsidRPr="009B64AA" w:rsidRDefault="00154693" w:rsidP="00154693">
      <w:pPr>
        <w:rPr>
          <w:rFonts w:ascii="Arial" w:hAnsi="Arial"/>
        </w:rPr>
      </w:pPr>
      <w:r w:rsidRPr="009B64AA">
        <w:rPr>
          <w:rFonts w:ascii="Arial" w:hAnsi="Arial"/>
        </w:rPr>
        <w:t xml:space="preserve">The combined number of proprietorships and partnerships in the United States is more than five times the number of corporations. However, the revenue produced by corporations is eight times greater. Most of the largest enterprises in the United States—for example, </w:t>
      </w:r>
      <w:r w:rsidRPr="009B64AA">
        <w:rPr>
          <w:rStyle w:val="company"/>
          <w:rFonts w:ascii="Arial" w:hAnsi="Arial"/>
        </w:rPr>
        <w:t>Coca-Cola</w:t>
      </w:r>
      <w:r w:rsidRPr="009B64AA">
        <w:rPr>
          <w:rFonts w:ascii="Arial" w:hAnsi="Arial"/>
        </w:rPr>
        <w:t xml:space="preserve">, </w:t>
      </w:r>
      <w:r w:rsidRPr="009B64AA">
        <w:rPr>
          <w:rStyle w:val="company"/>
          <w:rFonts w:ascii="Arial" w:hAnsi="Arial"/>
        </w:rPr>
        <w:t>ExxonMobil</w:t>
      </w:r>
      <w:r w:rsidRPr="009B64AA">
        <w:rPr>
          <w:rFonts w:ascii="Arial" w:hAnsi="Arial"/>
        </w:rPr>
        <w:t xml:space="preserve">, </w:t>
      </w:r>
      <w:r w:rsidRPr="009B64AA">
        <w:rPr>
          <w:rStyle w:val="company"/>
          <w:rFonts w:ascii="Arial" w:hAnsi="Arial"/>
        </w:rPr>
        <w:t>General Motors</w:t>
      </w:r>
      <w:r w:rsidRPr="009B64AA">
        <w:rPr>
          <w:rFonts w:ascii="Arial" w:hAnsi="Arial"/>
        </w:rPr>
        <w:t xml:space="preserve">, </w:t>
      </w:r>
      <w:r w:rsidRPr="009B64AA">
        <w:rPr>
          <w:rStyle w:val="company"/>
          <w:rFonts w:ascii="Arial" w:hAnsi="Arial"/>
        </w:rPr>
        <w:t>Citigroup</w:t>
      </w:r>
      <w:r w:rsidRPr="009B64AA">
        <w:rPr>
          <w:rFonts w:ascii="Arial" w:hAnsi="Arial"/>
        </w:rPr>
        <w:t xml:space="preserve">, and </w:t>
      </w:r>
      <w:r w:rsidRPr="009B64AA">
        <w:rPr>
          <w:rStyle w:val="company"/>
          <w:rFonts w:ascii="Arial" w:hAnsi="Arial"/>
        </w:rPr>
        <w:t>Microsoft</w:t>
      </w:r>
      <w:r w:rsidRPr="009B64AA">
        <w:rPr>
          <w:rFonts w:ascii="Arial" w:hAnsi="Arial"/>
        </w:rPr>
        <w:t xml:space="preserve">—are corporations. Because the majority of U.S. business is transacted by corporations, the emphasis in </w:t>
      </w:r>
      <w:r w:rsidR="00BF500B">
        <w:rPr>
          <w:rFonts w:ascii="Arial" w:hAnsi="Arial"/>
        </w:rPr>
        <w:t xml:space="preserve">ACCT 220 </w:t>
      </w:r>
      <w:r w:rsidRPr="009B64AA">
        <w:rPr>
          <w:rFonts w:ascii="Arial" w:hAnsi="Arial"/>
        </w:rPr>
        <w:t>is on the corporate form of organization.</w:t>
      </w:r>
    </w:p>
    <w:p w14:paraId="4A9FBBBC" w14:textId="77777777" w:rsidR="00B421B6" w:rsidRPr="009B64AA" w:rsidRDefault="00B421B6" w:rsidP="00154693">
      <w:pPr>
        <w:rPr>
          <w:rFonts w:ascii="Arial" w:hAnsi="Arial"/>
        </w:rPr>
      </w:pPr>
    </w:p>
    <w:sectPr w:rsidR="00B421B6" w:rsidRPr="009B64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93"/>
    <w:rsid w:val="00114B6E"/>
    <w:rsid w:val="00154693"/>
    <w:rsid w:val="006E2108"/>
    <w:rsid w:val="009B64AA"/>
    <w:rsid w:val="00B421B6"/>
    <w:rsid w:val="00BB2207"/>
    <w:rsid w:val="00BF500B"/>
    <w:rsid w:val="00C6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DD397"/>
  <w15:chartTrackingRefBased/>
  <w15:docId w15:val="{0DA6975C-FD24-444C-B48C-0221E10D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B64AA"/>
    <w:pPr>
      <w:keepNext/>
      <w:spacing w:before="240" w:after="60"/>
      <w:outlineLvl w:val="0"/>
    </w:pPr>
    <w:rPr>
      <w:rFonts w:ascii="Arial" w:hAnsi="Arial"/>
      <w:b/>
      <w:bCs/>
      <w:kern w:val="32"/>
      <w:sz w:val="28"/>
      <w:szCs w:val="3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ect1-title">
    <w:name w:val="sect1-title"/>
    <w:basedOn w:val="DefaultParagraphFont"/>
    <w:rsid w:val="00154693"/>
  </w:style>
  <w:style w:type="character" w:customStyle="1" w:styleId="margintext-type">
    <w:name w:val="margintext-type"/>
    <w:basedOn w:val="DefaultParagraphFont"/>
    <w:rsid w:val="00154693"/>
  </w:style>
  <w:style w:type="character" w:styleId="Hyperlink">
    <w:name w:val="Hyperlink"/>
    <w:basedOn w:val="DefaultParagraphFont"/>
    <w:rsid w:val="00154693"/>
    <w:rPr>
      <w:color w:val="0000FF"/>
      <w:u w:val="single"/>
    </w:rPr>
  </w:style>
  <w:style w:type="character" w:customStyle="1" w:styleId="altterm-b">
    <w:name w:val="altterm-b"/>
    <w:basedOn w:val="DefaultParagraphFont"/>
    <w:rsid w:val="00154693"/>
  </w:style>
  <w:style w:type="character" w:customStyle="1" w:styleId="company">
    <w:name w:val="company"/>
    <w:basedOn w:val="DefaultParagraphFont"/>
    <w:rsid w:val="00154693"/>
  </w:style>
  <w:style w:type="character" w:customStyle="1" w:styleId="figure-number">
    <w:name w:val="figure-number"/>
    <w:basedOn w:val="DefaultParagraphFont"/>
    <w:rsid w:val="00154693"/>
  </w:style>
  <w:style w:type="character" w:customStyle="1" w:styleId="Heading1Char">
    <w:name w:val="Heading 1 Char"/>
    <w:basedOn w:val="DefaultParagraphFont"/>
    <w:link w:val="Heading1"/>
    <w:rsid w:val="009B64AA"/>
    <w:rPr>
      <w:rFonts w:ascii="Arial" w:hAnsi="Arial"/>
      <w:b/>
      <w:bCs/>
      <w:kern w:val="32"/>
      <w:sz w:val="28"/>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3553">
      <w:bodyDiv w:val="1"/>
      <w:marLeft w:val="0"/>
      <w:marRight w:val="0"/>
      <w:marTop w:val="0"/>
      <w:marBottom w:val="0"/>
      <w:divBdr>
        <w:top w:val="none" w:sz="0" w:space="0" w:color="auto"/>
        <w:left w:val="none" w:sz="0" w:space="0" w:color="auto"/>
        <w:bottom w:val="none" w:sz="0" w:space="0" w:color="auto"/>
        <w:right w:val="none" w:sz="0" w:space="0" w:color="auto"/>
      </w:divBdr>
      <w:divsChild>
        <w:div w:id="487288212">
          <w:marLeft w:val="0"/>
          <w:marRight w:val="0"/>
          <w:marTop w:val="0"/>
          <w:marBottom w:val="0"/>
          <w:divBdr>
            <w:top w:val="none" w:sz="0" w:space="0" w:color="auto"/>
            <w:left w:val="none" w:sz="0" w:space="0" w:color="auto"/>
            <w:bottom w:val="none" w:sz="0" w:space="0" w:color="auto"/>
            <w:right w:val="none" w:sz="0" w:space="0" w:color="auto"/>
          </w:divBdr>
          <w:divsChild>
            <w:div w:id="1912735358">
              <w:marLeft w:val="0"/>
              <w:marRight w:val="0"/>
              <w:marTop w:val="0"/>
              <w:marBottom w:val="0"/>
              <w:divBdr>
                <w:top w:val="none" w:sz="0" w:space="0" w:color="auto"/>
                <w:left w:val="none" w:sz="0" w:space="0" w:color="auto"/>
                <w:bottom w:val="none" w:sz="0" w:space="0" w:color="auto"/>
                <w:right w:val="none" w:sz="0" w:space="0" w:color="auto"/>
              </w:divBdr>
            </w:div>
          </w:divsChild>
        </w:div>
        <w:div w:id="1461995863">
          <w:marLeft w:val="0"/>
          <w:marRight w:val="0"/>
          <w:marTop w:val="0"/>
          <w:marBottom w:val="0"/>
          <w:divBdr>
            <w:top w:val="none" w:sz="0" w:space="0" w:color="auto"/>
            <w:left w:val="none" w:sz="0" w:space="0" w:color="auto"/>
            <w:bottom w:val="none" w:sz="0" w:space="0" w:color="auto"/>
            <w:right w:val="none" w:sz="0" w:space="0" w:color="auto"/>
          </w:divBdr>
          <w:divsChild>
            <w:div w:id="249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3457">
      <w:bodyDiv w:val="1"/>
      <w:marLeft w:val="0"/>
      <w:marRight w:val="0"/>
      <w:marTop w:val="0"/>
      <w:marBottom w:val="0"/>
      <w:divBdr>
        <w:top w:val="none" w:sz="0" w:space="0" w:color="auto"/>
        <w:left w:val="none" w:sz="0" w:space="0" w:color="auto"/>
        <w:bottom w:val="none" w:sz="0" w:space="0" w:color="auto"/>
        <w:right w:val="none" w:sz="0" w:space="0" w:color="auto"/>
      </w:divBdr>
      <w:divsChild>
        <w:div w:id="130026037">
          <w:marLeft w:val="0"/>
          <w:marRight w:val="0"/>
          <w:marTop w:val="0"/>
          <w:marBottom w:val="0"/>
          <w:divBdr>
            <w:top w:val="none" w:sz="0" w:space="0" w:color="auto"/>
            <w:left w:val="none" w:sz="0" w:space="0" w:color="auto"/>
            <w:bottom w:val="none" w:sz="0" w:space="0" w:color="auto"/>
            <w:right w:val="none" w:sz="0" w:space="0" w:color="auto"/>
          </w:divBdr>
          <w:divsChild>
            <w:div w:id="882642738">
              <w:marLeft w:val="0"/>
              <w:marRight w:val="0"/>
              <w:marTop w:val="0"/>
              <w:marBottom w:val="0"/>
              <w:divBdr>
                <w:top w:val="none" w:sz="0" w:space="0" w:color="auto"/>
                <w:left w:val="none" w:sz="0" w:space="0" w:color="auto"/>
                <w:bottom w:val="none" w:sz="0" w:space="0" w:color="auto"/>
                <w:right w:val="none" w:sz="0" w:space="0" w:color="auto"/>
              </w:divBdr>
            </w:div>
          </w:divsChild>
        </w:div>
        <w:div w:id="247815469">
          <w:marLeft w:val="0"/>
          <w:marRight w:val="0"/>
          <w:marTop w:val="0"/>
          <w:marBottom w:val="0"/>
          <w:divBdr>
            <w:top w:val="none" w:sz="0" w:space="0" w:color="auto"/>
            <w:left w:val="none" w:sz="0" w:space="0" w:color="auto"/>
            <w:bottom w:val="none" w:sz="0" w:space="0" w:color="auto"/>
            <w:right w:val="none" w:sz="0" w:space="0" w:color="auto"/>
          </w:divBdr>
          <w:divsChild>
            <w:div w:id="18818484">
              <w:marLeft w:val="0"/>
              <w:marRight w:val="0"/>
              <w:marTop w:val="0"/>
              <w:marBottom w:val="0"/>
              <w:divBdr>
                <w:top w:val="none" w:sz="0" w:space="0" w:color="auto"/>
                <w:left w:val="none" w:sz="0" w:space="0" w:color="auto"/>
                <w:bottom w:val="none" w:sz="0" w:space="0" w:color="auto"/>
                <w:right w:val="none" w:sz="0" w:space="0" w:color="auto"/>
              </w:divBdr>
              <w:divsChild>
                <w:div w:id="5725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700">
          <w:marLeft w:val="0"/>
          <w:marRight w:val="0"/>
          <w:marTop w:val="0"/>
          <w:marBottom w:val="0"/>
          <w:divBdr>
            <w:top w:val="none" w:sz="0" w:space="0" w:color="auto"/>
            <w:left w:val="none" w:sz="0" w:space="0" w:color="auto"/>
            <w:bottom w:val="none" w:sz="0" w:space="0" w:color="auto"/>
            <w:right w:val="none" w:sz="0" w:space="0" w:color="auto"/>
          </w:divBdr>
          <w:divsChild>
            <w:div w:id="753666003">
              <w:marLeft w:val="0"/>
              <w:marRight w:val="0"/>
              <w:marTop w:val="0"/>
              <w:marBottom w:val="0"/>
              <w:divBdr>
                <w:top w:val="none" w:sz="0" w:space="0" w:color="auto"/>
                <w:left w:val="none" w:sz="0" w:space="0" w:color="auto"/>
                <w:bottom w:val="none" w:sz="0" w:space="0" w:color="auto"/>
                <w:right w:val="none" w:sz="0" w:space="0" w:color="auto"/>
              </w:divBdr>
            </w:div>
          </w:divsChild>
        </w:div>
        <w:div w:id="606736371">
          <w:marLeft w:val="0"/>
          <w:marRight w:val="0"/>
          <w:marTop w:val="0"/>
          <w:marBottom w:val="0"/>
          <w:divBdr>
            <w:top w:val="none" w:sz="0" w:space="0" w:color="auto"/>
            <w:left w:val="none" w:sz="0" w:space="0" w:color="auto"/>
            <w:bottom w:val="none" w:sz="0" w:space="0" w:color="auto"/>
            <w:right w:val="none" w:sz="0" w:space="0" w:color="auto"/>
          </w:divBdr>
          <w:divsChild>
            <w:div w:id="1105349935">
              <w:marLeft w:val="0"/>
              <w:marRight w:val="0"/>
              <w:marTop w:val="0"/>
              <w:marBottom w:val="0"/>
              <w:divBdr>
                <w:top w:val="none" w:sz="0" w:space="0" w:color="auto"/>
                <w:left w:val="none" w:sz="0" w:space="0" w:color="auto"/>
                <w:bottom w:val="none" w:sz="0" w:space="0" w:color="auto"/>
                <w:right w:val="none" w:sz="0" w:space="0" w:color="auto"/>
              </w:divBdr>
            </w:div>
          </w:divsChild>
        </w:div>
        <w:div w:id="655106659">
          <w:marLeft w:val="0"/>
          <w:marRight w:val="0"/>
          <w:marTop w:val="0"/>
          <w:marBottom w:val="0"/>
          <w:divBdr>
            <w:top w:val="none" w:sz="0" w:space="0" w:color="auto"/>
            <w:left w:val="none" w:sz="0" w:space="0" w:color="auto"/>
            <w:bottom w:val="none" w:sz="0" w:space="0" w:color="auto"/>
            <w:right w:val="none" w:sz="0" w:space="0" w:color="auto"/>
          </w:divBdr>
        </w:div>
        <w:div w:id="1751538272">
          <w:marLeft w:val="0"/>
          <w:marRight w:val="0"/>
          <w:marTop w:val="0"/>
          <w:marBottom w:val="0"/>
          <w:divBdr>
            <w:top w:val="none" w:sz="0" w:space="0" w:color="auto"/>
            <w:left w:val="none" w:sz="0" w:space="0" w:color="auto"/>
            <w:bottom w:val="none" w:sz="0" w:space="0" w:color="auto"/>
            <w:right w:val="none" w:sz="0" w:space="0" w:color="auto"/>
          </w:divBdr>
          <w:divsChild>
            <w:div w:id="1664049418">
              <w:marLeft w:val="0"/>
              <w:marRight w:val="0"/>
              <w:marTop w:val="0"/>
              <w:marBottom w:val="0"/>
              <w:divBdr>
                <w:top w:val="none" w:sz="0" w:space="0" w:color="auto"/>
                <w:left w:val="none" w:sz="0" w:space="0" w:color="auto"/>
                <w:bottom w:val="none" w:sz="0" w:space="0" w:color="auto"/>
                <w:right w:val="none" w:sz="0" w:space="0" w:color="auto"/>
              </w:divBdr>
            </w:div>
          </w:divsChild>
        </w:div>
        <w:div w:id="184512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edugen.wiley.com/edugen/courses/crs1580/reference/xlinks/kimmel0513c01xlinks.xform?id=kimmel0513c01-fig-0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gen.wiley.com/edugen/courses/crs1580/reference/xlinks/kimmel0513c01xlinks.xform?id=kimmel0513c01-tdef-0003" TargetMode="External"/><Relationship Id="rId5" Type="http://schemas.openxmlformats.org/officeDocument/2006/relationships/hyperlink" Target="http://edugen.wiley.com/edugen/courses/crs1580/reference/xlinks/kimmel0513c01xlinks.xform?id=kimmel0513c01-tdef-0002" TargetMode="External"/><Relationship Id="rId10" Type="http://schemas.openxmlformats.org/officeDocument/2006/relationships/theme" Target="theme/theme1.xml"/><Relationship Id="rId4" Type="http://schemas.openxmlformats.org/officeDocument/2006/relationships/hyperlink" Target="http://edugen.wiley.com/edugen/courses/crs1580/reference/xlinks/kimmel0513c01xlinks.xform?id=kimmel0513c01-tdef-000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Forms of Business Organization</vt:lpstr>
    </vt:vector>
  </TitlesOfParts>
  <Company>CSU, Northridge</Company>
  <LinksUpToDate>false</LinksUpToDate>
  <CharactersWithSpaces>4412</CharactersWithSpaces>
  <SharedDoc>false</SharedDoc>
  <HLinks>
    <vt:vector size="24" baseType="variant">
      <vt:variant>
        <vt:i4>3145825</vt:i4>
      </vt:variant>
      <vt:variant>
        <vt:i4>9</vt:i4>
      </vt:variant>
      <vt:variant>
        <vt:i4>0</vt:i4>
      </vt:variant>
      <vt:variant>
        <vt:i4>5</vt:i4>
      </vt:variant>
      <vt:variant>
        <vt:lpwstr>http://edugen.wiley.com/edugen/courses/crs1580/reference/xlinks/kimmel0513c01xlinks.xform?id=kimmel0513c01-fig-0001</vt:lpwstr>
      </vt:variant>
      <vt:variant>
        <vt:lpwstr/>
      </vt:variant>
      <vt:variant>
        <vt:i4>917527</vt:i4>
      </vt:variant>
      <vt:variant>
        <vt:i4>6</vt:i4>
      </vt:variant>
      <vt:variant>
        <vt:i4>0</vt:i4>
      </vt:variant>
      <vt:variant>
        <vt:i4>5</vt:i4>
      </vt:variant>
      <vt:variant>
        <vt:lpwstr>http://edugen.wiley.com/edugen/courses/crs1580/reference/xlinks/kimmel0513c01xlinks.xform?id=kimmel0513c01-tdef-0003</vt:lpwstr>
      </vt:variant>
      <vt:variant>
        <vt:lpwstr/>
      </vt:variant>
      <vt:variant>
        <vt:i4>983063</vt:i4>
      </vt:variant>
      <vt:variant>
        <vt:i4>3</vt:i4>
      </vt:variant>
      <vt:variant>
        <vt:i4>0</vt:i4>
      </vt:variant>
      <vt:variant>
        <vt:i4>5</vt:i4>
      </vt:variant>
      <vt:variant>
        <vt:lpwstr>http://edugen.wiley.com/edugen/courses/crs1580/reference/xlinks/kimmel0513c01xlinks.xform?id=kimmel0513c01-tdef-0002</vt:lpwstr>
      </vt:variant>
      <vt:variant>
        <vt:lpwstr/>
      </vt:variant>
      <vt:variant>
        <vt:i4>786455</vt:i4>
      </vt:variant>
      <vt:variant>
        <vt:i4>0</vt:i4>
      </vt:variant>
      <vt:variant>
        <vt:i4>0</vt:i4>
      </vt:variant>
      <vt:variant>
        <vt:i4>5</vt:i4>
      </vt:variant>
      <vt:variant>
        <vt:lpwstr>http://edugen.wiley.com/edugen/courses/crs1580/reference/xlinks/kimmel0513c01xlinks.xform?id=kimmel0513c01-tdef-0001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Business Organization</dc:title>
  <dc:subject/>
  <dc:creator>Ronald Stone</dc:creator>
  <cp:keywords/>
  <dc:description/>
  <cp:lastModifiedBy>Debora , Stephanie</cp:lastModifiedBy>
  <cp:revision>2</cp:revision>
  <cp:lastPrinted>2008-09-25T23:28:00Z</cp:lastPrinted>
  <dcterms:created xsi:type="dcterms:W3CDTF">2022-01-04T16:27:00Z</dcterms:created>
  <dcterms:modified xsi:type="dcterms:W3CDTF">2022-01-04T16:27:00Z</dcterms:modified>
</cp:coreProperties>
</file>