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3C" w:rsidRPr="00233D5E" w:rsidRDefault="0012223C" w:rsidP="009C431B">
      <w:pPr>
        <w:pStyle w:val="Heading1"/>
        <w:spacing w:before="1200" w:after="2040"/>
      </w:pPr>
      <w:bookmarkStart w:id="0" w:name="_Toc221941382"/>
      <w:bookmarkStart w:id="1" w:name="_GoBack"/>
      <w:bookmarkEnd w:id="1"/>
      <w:r>
        <w:rPr>
          <w:noProof/>
        </w:rPr>
        <w:drawing>
          <wp:inline distT="0" distB="0" distL="0" distR="0" wp14:anchorId="2DB7351D" wp14:editId="687D6270">
            <wp:extent cx="2286000" cy="714375"/>
            <wp:effectExtent l="19050" t="0" r="0" b="0"/>
            <wp:docPr id="12" name="Picture 1" descr="csun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n_logo_med"/>
                    <pic:cNvPicPr>
                      <a:picLocks noChangeAspect="1" noChangeArrowheads="1"/>
                    </pic:cNvPicPr>
                  </pic:nvPicPr>
                  <pic:blipFill>
                    <a:blip r:embed="rId8" cstate="print"/>
                    <a:srcRect/>
                    <a:stretch>
                      <a:fillRect/>
                    </a:stretch>
                  </pic:blipFill>
                  <pic:spPr bwMode="auto">
                    <a:xfrm>
                      <a:off x="0" y="0"/>
                      <a:ext cx="2286000" cy="714375"/>
                    </a:xfrm>
                    <a:prstGeom prst="rect">
                      <a:avLst/>
                    </a:prstGeom>
                    <a:noFill/>
                    <a:ln w="9525">
                      <a:noFill/>
                      <a:miter lim="800000"/>
                      <a:headEnd/>
                      <a:tailEnd/>
                    </a:ln>
                  </pic:spPr>
                </pic:pic>
              </a:graphicData>
            </a:graphic>
          </wp:inline>
        </w:drawing>
      </w:r>
      <w:bookmarkEnd w:id="0"/>
    </w:p>
    <w:p w:rsidR="0012223C" w:rsidRDefault="009C431B" w:rsidP="00755C35">
      <w:pPr>
        <w:pStyle w:val="Heading2"/>
      </w:pPr>
      <w:r w:rsidRPr="00755C35">
        <w:t>C</w:t>
      </w:r>
      <w:r w:rsidR="0012223C" w:rsidRPr="00755C35">
        <w:t>ONSOLIDATED BUSINESS CONTINUITY PLAN</w:t>
      </w:r>
    </w:p>
    <w:p w:rsidR="00755C35" w:rsidRPr="00755C35" w:rsidRDefault="00755C35" w:rsidP="00755C35">
      <w:pPr>
        <w:rPr>
          <w:sz w:val="16"/>
          <w:szCs w:val="16"/>
        </w:rPr>
      </w:pPr>
    </w:p>
    <w:p w:rsidR="00603D2F" w:rsidRDefault="00603D2F" w:rsidP="00755C35">
      <w:pPr>
        <w:pStyle w:val="Heading2"/>
        <w:spacing w:after="960"/>
      </w:pPr>
      <w:r w:rsidRPr="00755C35">
        <w:t>Academic Affairs, Admissions and Records, Oviatt Library and Tseng College of Extended Learning</w:t>
      </w:r>
    </w:p>
    <w:p w:rsidR="00755C35" w:rsidRPr="00755C35" w:rsidRDefault="00755C35" w:rsidP="00755C35"/>
    <w:p w:rsidR="0012223C" w:rsidRPr="00755C35" w:rsidRDefault="0012223C" w:rsidP="00755C35">
      <w:pPr>
        <w:pStyle w:val="Heading2"/>
      </w:pPr>
      <w:r w:rsidRPr="00755C35">
        <w:t>DIVISION: Academic Affairs</w:t>
      </w:r>
    </w:p>
    <w:p w:rsidR="00603D2F" w:rsidRPr="004C27AC" w:rsidRDefault="00603D2F" w:rsidP="0012223C">
      <w:pPr>
        <w:spacing w:before="120"/>
        <w:jc w:val="center"/>
        <w:rPr>
          <w:rFonts w:ascii="Trebuchet MS" w:hAnsi="Trebuchet MS" w:cs="Gautami"/>
          <w:b/>
          <w:sz w:val="36"/>
          <w:szCs w:val="36"/>
        </w:rPr>
      </w:pPr>
    </w:p>
    <w:p w:rsidR="0012223C" w:rsidRDefault="0012223C" w:rsidP="0012223C">
      <w:pPr>
        <w:spacing w:before="120"/>
        <w:jc w:val="center"/>
        <w:rPr>
          <w:rFonts w:ascii="Trebuchet MS" w:hAnsi="Trebuchet MS" w:cs="Gautami"/>
          <w:sz w:val="36"/>
          <w:szCs w:val="36"/>
        </w:rPr>
      </w:pPr>
    </w:p>
    <w:p w:rsidR="0012223C" w:rsidRDefault="0012223C" w:rsidP="009C431B">
      <w:pPr>
        <w:pStyle w:val="Heading2"/>
      </w:pPr>
      <w:r w:rsidRPr="007E6B16">
        <w:t>DATE</w:t>
      </w:r>
      <w:r>
        <w:t xml:space="preserve"> OF PLAN</w:t>
      </w:r>
      <w:r w:rsidRPr="007E6B16">
        <w:t xml:space="preserve">:  </w:t>
      </w:r>
      <w:r>
        <w:t>December 2008</w:t>
      </w:r>
    </w:p>
    <w:p w:rsidR="00EB043F" w:rsidRDefault="00C54FB6" w:rsidP="009C431B">
      <w:pPr>
        <w:pStyle w:val="Heading2"/>
      </w:pPr>
      <w:r>
        <w:t xml:space="preserve">UPDATED: </w:t>
      </w:r>
      <w:r w:rsidR="000404E6">
        <w:t>October 2019</w:t>
      </w:r>
    </w:p>
    <w:p w:rsidR="009C431B" w:rsidRDefault="009C431B" w:rsidP="00E278B3">
      <w:pPr>
        <w:spacing w:before="120"/>
        <w:rPr>
          <w:b/>
        </w:rPr>
        <w:sectPr w:rsidR="009C431B" w:rsidSect="009D5E98">
          <w:headerReference w:type="default" r:id="rId9"/>
          <w:footerReference w:type="even" r:id="rId10"/>
          <w:footerReference w:type="default" r:id="rId11"/>
          <w:headerReference w:type="first" r:id="rId12"/>
          <w:pgSz w:w="12240" w:h="15840"/>
          <w:pgMar w:top="720" w:right="1296" w:bottom="720" w:left="1296" w:header="720" w:footer="720" w:gutter="0"/>
          <w:pgNumType w:start="1"/>
          <w:cols w:space="720"/>
          <w:titlePg/>
          <w:docGrid w:linePitch="360"/>
        </w:sectPr>
      </w:pPr>
    </w:p>
    <w:p w:rsidR="00E278B3" w:rsidRPr="00C86218" w:rsidRDefault="00C86218" w:rsidP="00C86218">
      <w:pPr>
        <w:pStyle w:val="Heading3"/>
      </w:pPr>
      <w:r w:rsidRPr="00C86218">
        <w:lastRenderedPageBreak/>
        <w:t>1.Introduction</w:t>
      </w:r>
    </w:p>
    <w:p w:rsidR="00C86218" w:rsidRPr="00C86218" w:rsidRDefault="00C86218" w:rsidP="00E278B3">
      <w:pPr>
        <w:tabs>
          <w:tab w:val="left" w:pos="8640"/>
        </w:tabs>
        <w:spacing w:before="60"/>
        <w:ind w:left="-180" w:right="-900"/>
        <w:rPr>
          <w:rFonts w:ascii="Trebuchet MS" w:hAnsi="Trebuchet MS" w:cs="Gautami"/>
          <w:b/>
          <w:color w:val="333333"/>
        </w:rPr>
      </w:pPr>
    </w:p>
    <w:p w:rsidR="00E278B3" w:rsidRDefault="00E278B3" w:rsidP="00E278B3">
      <w:pPr>
        <w:tabs>
          <w:tab w:val="left" w:pos="9540"/>
        </w:tabs>
        <w:ind w:left="-180" w:right="108"/>
        <w:rPr>
          <w:color w:val="333333"/>
        </w:rPr>
      </w:pPr>
      <w:r w:rsidRPr="004609F3">
        <w:rPr>
          <w:color w:val="333333"/>
        </w:rPr>
        <w:t>Business continuity planning</w:t>
      </w:r>
      <w:r>
        <w:rPr>
          <w:color w:val="333333"/>
        </w:rPr>
        <w:t xml:space="preserve"> is designed to enable academic and administrative units</w:t>
      </w:r>
      <w:r w:rsidRPr="004609F3">
        <w:rPr>
          <w:color w:val="333333"/>
        </w:rPr>
        <w:t xml:space="preserve"> to continue to provide critical campus functions if a significant disruption interrupts or diminishes access to essential campus resources.  The crisis-event could be widespread or local, caused by environmental impacts (earthquake, fire, pandemic); </w:t>
      </w:r>
      <w:r>
        <w:rPr>
          <w:color w:val="333333"/>
        </w:rPr>
        <w:t xml:space="preserve">humans </w:t>
      </w:r>
      <w:r w:rsidRPr="004609F3">
        <w:rPr>
          <w:color w:val="333333"/>
        </w:rPr>
        <w:t>(civil disturbance, crime, accident)</w:t>
      </w:r>
      <w:r>
        <w:rPr>
          <w:color w:val="333333"/>
        </w:rPr>
        <w:t xml:space="preserve">; or </w:t>
      </w:r>
      <w:r w:rsidRPr="004609F3">
        <w:rPr>
          <w:color w:val="333333"/>
        </w:rPr>
        <w:t>infrastructure failure (office flood due to water pipe break, crashed se</w:t>
      </w:r>
      <w:r>
        <w:rPr>
          <w:color w:val="333333"/>
        </w:rPr>
        <w:t>rvers or hard drive).</w:t>
      </w:r>
    </w:p>
    <w:p w:rsidR="00E278B3" w:rsidRPr="004609F3" w:rsidRDefault="00E278B3" w:rsidP="00E278B3">
      <w:pPr>
        <w:tabs>
          <w:tab w:val="left" w:pos="9540"/>
        </w:tabs>
        <w:ind w:left="-180" w:right="108"/>
        <w:rPr>
          <w:color w:val="333333"/>
        </w:rPr>
      </w:pPr>
    </w:p>
    <w:p w:rsidR="00E278B3" w:rsidRDefault="00E278B3" w:rsidP="00E278B3">
      <w:pPr>
        <w:tabs>
          <w:tab w:val="left" w:pos="9540"/>
        </w:tabs>
        <w:ind w:left="-180" w:right="108"/>
        <w:rPr>
          <w:color w:val="333333"/>
        </w:rPr>
      </w:pPr>
      <w:r w:rsidRPr="004609F3">
        <w:rPr>
          <w:color w:val="333333"/>
        </w:rPr>
        <w:t>The fundamenta</w:t>
      </w:r>
      <w:r>
        <w:rPr>
          <w:color w:val="333333"/>
        </w:rPr>
        <w:t>l planning goal is to continue u</w:t>
      </w:r>
      <w:r w:rsidRPr="004609F3">
        <w:rPr>
          <w:color w:val="333333"/>
        </w:rPr>
        <w:t xml:space="preserve">niversity operations for </w:t>
      </w:r>
      <w:r>
        <w:rPr>
          <w:color w:val="333333"/>
        </w:rPr>
        <w:t>students</w:t>
      </w:r>
      <w:r w:rsidRPr="004609F3">
        <w:rPr>
          <w:color w:val="333333"/>
        </w:rPr>
        <w:t xml:space="preserve"> at sufficient levels</w:t>
      </w:r>
      <w:r>
        <w:rPr>
          <w:color w:val="333333"/>
        </w:rPr>
        <w:t>,</w:t>
      </w:r>
      <w:r w:rsidRPr="004609F3">
        <w:rPr>
          <w:color w:val="333333"/>
        </w:rPr>
        <w:t xml:space="preserve"> notwithstanding a </w:t>
      </w:r>
      <w:r>
        <w:rPr>
          <w:color w:val="333333"/>
        </w:rPr>
        <w:t xml:space="preserve">major </w:t>
      </w:r>
      <w:r w:rsidRPr="004609F3">
        <w:rPr>
          <w:color w:val="333333"/>
        </w:rPr>
        <w:t>disruption that limits or preve</w:t>
      </w:r>
      <w:r>
        <w:rPr>
          <w:color w:val="333333"/>
        </w:rPr>
        <w:t>nts access to campus buildings or infrastructure</w:t>
      </w:r>
      <w:r w:rsidRPr="004609F3">
        <w:rPr>
          <w:color w:val="333333"/>
        </w:rPr>
        <w:t xml:space="preserve">.  </w:t>
      </w:r>
      <w:r>
        <w:rPr>
          <w:color w:val="333333"/>
        </w:rPr>
        <w:t xml:space="preserve">As those who managed through the 1994 Northridge earthquake know, decisions about how to best continue campus operations are dependent upon many variables.  Decisions are influenced by the nature and effect of the disruption, as well as the academic calendar, particularly during periods when classes are in session.  It is this event- and time-dependency that determines which responses can be planned in advance and what response is best determined at the moment, based on available resources.  </w:t>
      </w:r>
      <w:r w:rsidRPr="002F66ED">
        <w:rPr>
          <w:b/>
          <w:color w:val="333333"/>
        </w:rPr>
        <w:t>Figure 1</w:t>
      </w:r>
      <w:r>
        <w:rPr>
          <w:color w:val="333333"/>
        </w:rPr>
        <w:t xml:space="preserve"> maps the decision </w:t>
      </w:r>
      <w:r w:rsidR="002F66ED">
        <w:rPr>
          <w:color w:val="333333"/>
        </w:rPr>
        <w:t>process within Academic Affairs:</w:t>
      </w:r>
    </w:p>
    <w:p w:rsidR="00E278B3" w:rsidRDefault="00E278B3" w:rsidP="00217417">
      <w:pPr>
        <w:tabs>
          <w:tab w:val="left" w:pos="9540"/>
          <w:tab w:val="left" w:pos="9630"/>
        </w:tabs>
        <w:ind w:left="-180" w:right="108"/>
        <w:rPr>
          <w:color w:val="333333"/>
        </w:rPr>
      </w:pPr>
      <w:r>
        <w:rPr>
          <w:color w:val="333333"/>
        </w:rPr>
        <w:t xml:space="preserve"> </w:t>
      </w:r>
    </w:p>
    <w:p w:rsidR="00E278B3" w:rsidRPr="000F0192" w:rsidRDefault="0012223C" w:rsidP="00851769">
      <w:pPr>
        <w:tabs>
          <w:tab w:val="left" w:pos="9540"/>
        </w:tabs>
        <w:ind w:left="-540" w:right="-990" w:firstLine="540"/>
        <w:rPr>
          <w:color w:val="333333"/>
        </w:rPr>
      </w:pPr>
      <w:r>
        <w:rPr>
          <w:noProof/>
          <w:color w:val="333333"/>
        </w:rPr>
        <w:drawing>
          <wp:inline distT="0" distB="0" distL="0" distR="0">
            <wp:extent cx="5877254" cy="4961433"/>
            <wp:effectExtent l="0" t="0" r="9525" b="0"/>
            <wp:docPr id="2" name="Picture 2" descr="A flow chart showing the business continuity plan decision process which is initial recovery from disruptive event, damage assessment, executive decisions and finally management decis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r="15245" b="4379"/>
                    <a:stretch>
                      <a:fillRect/>
                    </a:stretch>
                  </pic:blipFill>
                  <pic:spPr bwMode="auto">
                    <a:xfrm>
                      <a:off x="0" y="0"/>
                      <a:ext cx="5874802" cy="4959363"/>
                    </a:xfrm>
                    <a:prstGeom prst="rect">
                      <a:avLst/>
                    </a:prstGeom>
                    <a:noFill/>
                    <a:ln w="9525">
                      <a:noFill/>
                      <a:miter lim="800000"/>
                      <a:headEnd/>
                      <a:tailEnd/>
                    </a:ln>
                  </pic:spPr>
                </pic:pic>
              </a:graphicData>
            </a:graphic>
          </wp:inline>
        </w:drawing>
      </w:r>
    </w:p>
    <w:p w:rsidR="00E278B3" w:rsidRDefault="00E278B3" w:rsidP="00E278B3">
      <w:pPr>
        <w:tabs>
          <w:tab w:val="left" w:pos="9540"/>
        </w:tabs>
        <w:ind w:left="-180" w:right="108"/>
        <w:rPr>
          <w:color w:val="333333"/>
        </w:rPr>
      </w:pPr>
      <w:r>
        <w:rPr>
          <w:color w:val="333333"/>
        </w:rPr>
        <w:br w:type="page"/>
      </w:r>
      <w:r w:rsidRPr="004609F3">
        <w:rPr>
          <w:color w:val="333333"/>
        </w:rPr>
        <w:lastRenderedPageBreak/>
        <w:t xml:space="preserve">Critical functions are </w:t>
      </w:r>
      <w:r>
        <w:rPr>
          <w:color w:val="333333"/>
        </w:rPr>
        <w:t xml:space="preserve">those </w:t>
      </w:r>
      <w:r w:rsidRPr="004609F3">
        <w:rPr>
          <w:color w:val="333333"/>
        </w:rPr>
        <w:t xml:space="preserve">activities that must be continued at sufficient levels under any and all circumstances.  Following the initial emergency response and stabilization of disruptive circumstances, the executive leadership in Academic Affairs </w:t>
      </w:r>
      <w:r>
        <w:rPr>
          <w:color w:val="333333"/>
        </w:rPr>
        <w:t xml:space="preserve">(Provost’s Council) </w:t>
      </w:r>
      <w:r w:rsidRPr="004609F3">
        <w:rPr>
          <w:color w:val="333333"/>
        </w:rPr>
        <w:t xml:space="preserve">will </w:t>
      </w:r>
      <w:r>
        <w:rPr>
          <w:color w:val="333333"/>
        </w:rPr>
        <w:t xml:space="preserve">take two primary actions.  First, the lines of authority and decision-making will be stipulated, based on available leadership. </w:t>
      </w:r>
      <w:r w:rsidRPr="004609F3">
        <w:rPr>
          <w:color w:val="333333"/>
        </w:rPr>
        <w:t xml:space="preserve"> </w:t>
      </w:r>
      <w:r>
        <w:rPr>
          <w:color w:val="333333"/>
        </w:rPr>
        <w:t xml:space="preserve">It is entirely possible that the normal organizational structure may not be in place, depending on the access managers will have to the campus and the technology infrastructure.  Second, in consultation with the President’s Cabinet, the executive leadership in Academic Affairs will ensure the initiation of documented continuity plans and will decide on </w:t>
      </w:r>
      <w:r w:rsidRPr="004609F3">
        <w:rPr>
          <w:color w:val="333333"/>
        </w:rPr>
        <w:t>the most appropriate initiative</w:t>
      </w:r>
      <w:r>
        <w:rPr>
          <w:color w:val="333333"/>
        </w:rPr>
        <w:t>s</w:t>
      </w:r>
      <w:r w:rsidRPr="004609F3">
        <w:rPr>
          <w:color w:val="333333"/>
        </w:rPr>
        <w:t xml:space="preserve"> to support on-going instru</w:t>
      </w:r>
      <w:r>
        <w:rPr>
          <w:color w:val="333333"/>
        </w:rPr>
        <w:t>ction and business processes.</w:t>
      </w:r>
    </w:p>
    <w:p w:rsidR="00E278B3" w:rsidRDefault="00E278B3" w:rsidP="00E278B3">
      <w:pPr>
        <w:tabs>
          <w:tab w:val="left" w:pos="9540"/>
        </w:tabs>
        <w:ind w:left="-180" w:right="108"/>
        <w:rPr>
          <w:color w:val="333333"/>
        </w:rPr>
      </w:pPr>
    </w:p>
    <w:p w:rsidR="00E278B3" w:rsidRDefault="00E278B3" w:rsidP="00E278B3">
      <w:pPr>
        <w:tabs>
          <w:tab w:val="left" w:pos="9540"/>
        </w:tabs>
        <w:ind w:left="-180" w:right="108"/>
        <w:rPr>
          <w:color w:val="333333"/>
        </w:rPr>
      </w:pPr>
      <w:r>
        <w:rPr>
          <w:color w:val="333333"/>
        </w:rPr>
        <w:t xml:space="preserve">Based on </w:t>
      </w:r>
      <w:r w:rsidRPr="004609F3">
        <w:rPr>
          <w:color w:val="333333"/>
        </w:rPr>
        <w:t>damage assessment</w:t>
      </w:r>
      <w:r>
        <w:rPr>
          <w:color w:val="333333"/>
        </w:rPr>
        <w:t>s</w:t>
      </w:r>
      <w:r w:rsidRPr="004609F3">
        <w:rPr>
          <w:color w:val="333333"/>
        </w:rPr>
        <w:t xml:space="preserve"> of the campus, some initiatives will follow previously written plans.  For other functions, the most appropriate response will be formula</w:t>
      </w:r>
      <w:r>
        <w:rPr>
          <w:color w:val="333333"/>
        </w:rPr>
        <w:t xml:space="preserve">ted as the situation warrants.  </w:t>
      </w:r>
      <w:r w:rsidRPr="004609F3">
        <w:rPr>
          <w:color w:val="333333"/>
        </w:rPr>
        <w:t>Unless an organization’s critical functions are correctly and completely identified, its plan may not effectively ensure that the most vital services can be sustained following a disaster.</w:t>
      </w:r>
      <w:r>
        <w:rPr>
          <w:color w:val="333333"/>
        </w:rPr>
        <w:t xml:space="preserve">  Figure 2 lists the operations within Academic Affairs that have been determined to be critical to the business continuity of the campus.</w:t>
      </w:r>
    </w:p>
    <w:p w:rsidR="00E278B3" w:rsidRDefault="00E278B3" w:rsidP="00E278B3">
      <w:pPr>
        <w:tabs>
          <w:tab w:val="left" w:pos="9540"/>
        </w:tabs>
        <w:spacing w:line="216" w:lineRule="auto"/>
        <w:ind w:left="-180"/>
        <w:rPr>
          <w:color w:val="333333"/>
        </w:rPr>
      </w:pPr>
    </w:p>
    <w:p w:rsidR="00E278B3" w:rsidRPr="00451AF3" w:rsidRDefault="00E278B3" w:rsidP="00E278B3">
      <w:pPr>
        <w:tabs>
          <w:tab w:val="left" w:pos="9540"/>
        </w:tabs>
        <w:spacing w:line="216" w:lineRule="auto"/>
        <w:ind w:left="-180"/>
        <w:rPr>
          <w:rFonts w:ascii="Arial" w:hAnsi="Arial" w:cs="Arial"/>
          <w:b/>
          <w:color w:val="333333"/>
          <w:sz w:val="22"/>
          <w:szCs w:val="22"/>
          <w:u w:val="single"/>
        </w:rPr>
      </w:pPr>
      <w:r>
        <w:rPr>
          <w:rFonts w:ascii="Arial" w:hAnsi="Arial" w:cs="Arial"/>
          <w:b/>
          <w:color w:val="333333"/>
          <w:sz w:val="22"/>
          <w:szCs w:val="22"/>
          <w:u w:val="single"/>
        </w:rPr>
        <w:t>Figure 2</w:t>
      </w:r>
    </w:p>
    <w:p w:rsidR="00E278B3" w:rsidRDefault="00E278B3" w:rsidP="00E278B3">
      <w:pPr>
        <w:tabs>
          <w:tab w:val="left" w:pos="9540"/>
        </w:tabs>
        <w:spacing w:line="216" w:lineRule="auto"/>
        <w:ind w:left="-180"/>
        <w:rPr>
          <w:color w:val="333333"/>
        </w:rPr>
      </w:pPr>
    </w:p>
    <w:p w:rsidR="00E278B3" w:rsidRDefault="00C54FB6" w:rsidP="00E278B3">
      <w:pPr>
        <w:tabs>
          <w:tab w:val="left" w:pos="9810"/>
        </w:tabs>
        <w:ind w:left="-180" w:right="-252"/>
        <w:rPr>
          <w:color w:val="333333"/>
        </w:rPr>
      </w:pPr>
      <w:r w:rsidRPr="00C54FB6">
        <w:rPr>
          <w:noProof/>
        </w:rPr>
        <w:drawing>
          <wp:inline distT="0" distB="0" distL="0" distR="0">
            <wp:extent cx="6126480" cy="5014339"/>
            <wp:effectExtent l="0" t="0" r="7620" b="0"/>
            <wp:docPr id="15" name="Picture 15" descr="List of critical functions, who has functional planning responsibility, which form or template to use and the recovery priority lev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6480" cy="5014339"/>
                    </a:xfrm>
                    <a:prstGeom prst="rect">
                      <a:avLst/>
                    </a:prstGeom>
                    <a:noFill/>
                    <a:ln>
                      <a:noFill/>
                    </a:ln>
                  </pic:spPr>
                </pic:pic>
              </a:graphicData>
            </a:graphic>
          </wp:inline>
        </w:drawing>
      </w:r>
    </w:p>
    <w:p w:rsidR="00E278B3" w:rsidRDefault="00E278B3" w:rsidP="00E278B3">
      <w:pPr>
        <w:tabs>
          <w:tab w:val="left" w:pos="9540"/>
        </w:tabs>
        <w:spacing w:line="216" w:lineRule="auto"/>
        <w:rPr>
          <w:color w:val="333333"/>
        </w:rPr>
      </w:pPr>
      <w:r>
        <w:rPr>
          <w:color w:val="333333"/>
        </w:rPr>
        <w:br w:type="page"/>
      </w:r>
      <w:r w:rsidRPr="004609F3">
        <w:rPr>
          <w:color w:val="333333"/>
        </w:rPr>
        <w:lastRenderedPageBreak/>
        <w:t>Recovery priorities are based on Recovery Time Objectives (RTO).  A</w:t>
      </w:r>
      <w:r>
        <w:rPr>
          <w:color w:val="333333"/>
        </w:rPr>
        <w:t xml:space="preserve">n </w:t>
      </w:r>
      <w:r w:rsidRPr="004609F3">
        <w:rPr>
          <w:color w:val="333333"/>
        </w:rPr>
        <w:t xml:space="preserve">RTO is an estimate of the maximum tolerable duration between when a disruption occurs and when the function is resumed </w:t>
      </w:r>
      <w:r>
        <w:rPr>
          <w:color w:val="333333"/>
        </w:rPr>
        <w:t>(</w:t>
      </w:r>
      <w:r w:rsidRPr="004609F3">
        <w:rPr>
          <w:color w:val="333333"/>
        </w:rPr>
        <w:t>i.e.</w:t>
      </w:r>
      <w:r>
        <w:rPr>
          <w:color w:val="333333"/>
        </w:rPr>
        <w:t>,</w:t>
      </w:r>
      <w:r w:rsidRPr="004609F3">
        <w:rPr>
          <w:color w:val="333333"/>
        </w:rPr>
        <w:t xml:space="preserve"> the maximum amount of time the function can be </w:t>
      </w:r>
      <w:r>
        <w:rPr>
          <w:color w:val="333333"/>
        </w:rPr>
        <w:t>unavailable)</w:t>
      </w:r>
      <w:r w:rsidRPr="004609F3">
        <w:rPr>
          <w:color w:val="333333"/>
        </w:rPr>
        <w:t>.  The following classification system i</w:t>
      </w:r>
      <w:r>
        <w:rPr>
          <w:color w:val="333333"/>
        </w:rPr>
        <w:t xml:space="preserve">s used for </w:t>
      </w:r>
      <w:r w:rsidRPr="004609F3">
        <w:rPr>
          <w:color w:val="333333"/>
        </w:rPr>
        <w:t>critical functions</w:t>
      </w:r>
      <w:r>
        <w:rPr>
          <w:color w:val="333333"/>
        </w:rPr>
        <w:t xml:space="preserve"> priorities</w:t>
      </w:r>
      <w:r w:rsidRPr="004609F3">
        <w:rPr>
          <w:color w:val="333333"/>
        </w:rPr>
        <w:t>.</w:t>
      </w:r>
    </w:p>
    <w:p w:rsidR="00E278B3" w:rsidRDefault="00E278B3" w:rsidP="00E278B3">
      <w:pPr>
        <w:tabs>
          <w:tab w:val="left" w:pos="9540"/>
        </w:tabs>
        <w:spacing w:line="216" w:lineRule="auto"/>
        <w:rPr>
          <w:color w:val="333333"/>
        </w:rPr>
      </w:pPr>
    </w:p>
    <w:p w:rsidR="00E278B3" w:rsidRDefault="00E278B3" w:rsidP="00E278B3">
      <w:pPr>
        <w:numPr>
          <w:ilvl w:val="0"/>
          <w:numId w:val="1"/>
        </w:numPr>
        <w:tabs>
          <w:tab w:val="clear" w:pos="720"/>
          <w:tab w:val="num" w:pos="360"/>
          <w:tab w:val="left" w:pos="9540"/>
        </w:tabs>
        <w:spacing w:line="216" w:lineRule="auto"/>
        <w:ind w:left="360"/>
        <w:rPr>
          <w:color w:val="333333"/>
        </w:rPr>
      </w:pPr>
      <w:r w:rsidRPr="00451AF3">
        <w:rPr>
          <w:color w:val="333333"/>
        </w:rPr>
        <w:t xml:space="preserve">Priority Level </w:t>
      </w:r>
      <w:r>
        <w:rPr>
          <w:color w:val="333333"/>
        </w:rPr>
        <w:t>1</w:t>
      </w:r>
      <w:r w:rsidRPr="00451AF3">
        <w:rPr>
          <w:color w:val="333333"/>
        </w:rPr>
        <w:t xml:space="preserve">:  0 to </w:t>
      </w:r>
      <w:r>
        <w:rPr>
          <w:color w:val="333333"/>
        </w:rPr>
        <w:t>3</w:t>
      </w:r>
      <w:r w:rsidRPr="00451AF3">
        <w:rPr>
          <w:color w:val="333333"/>
        </w:rPr>
        <w:t xml:space="preserve"> days</w:t>
      </w:r>
    </w:p>
    <w:p w:rsidR="00E278B3" w:rsidRDefault="00E278B3" w:rsidP="00E278B3">
      <w:pPr>
        <w:numPr>
          <w:ilvl w:val="0"/>
          <w:numId w:val="1"/>
        </w:numPr>
        <w:tabs>
          <w:tab w:val="clear" w:pos="720"/>
          <w:tab w:val="num" w:pos="360"/>
          <w:tab w:val="left" w:pos="9540"/>
        </w:tabs>
        <w:spacing w:line="216" w:lineRule="auto"/>
        <w:ind w:left="360"/>
        <w:rPr>
          <w:color w:val="333333"/>
        </w:rPr>
      </w:pPr>
      <w:r w:rsidRPr="00451AF3">
        <w:rPr>
          <w:color w:val="333333"/>
        </w:rPr>
        <w:t xml:space="preserve">Priority Level </w:t>
      </w:r>
      <w:r>
        <w:rPr>
          <w:color w:val="333333"/>
        </w:rPr>
        <w:t>2</w:t>
      </w:r>
      <w:r w:rsidRPr="00451AF3">
        <w:rPr>
          <w:color w:val="333333"/>
        </w:rPr>
        <w:t xml:space="preserve">:  </w:t>
      </w:r>
      <w:r>
        <w:rPr>
          <w:color w:val="333333"/>
        </w:rPr>
        <w:t>4</w:t>
      </w:r>
      <w:r w:rsidRPr="00451AF3">
        <w:rPr>
          <w:color w:val="333333"/>
        </w:rPr>
        <w:t xml:space="preserve"> to 14 days</w:t>
      </w:r>
    </w:p>
    <w:p w:rsidR="00E278B3" w:rsidRDefault="00E278B3" w:rsidP="00E278B3">
      <w:pPr>
        <w:numPr>
          <w:ilvl w:val="0"/>
          <w:numId w:val="1"/>
        </w:numPr>
        <w:tabs>
          <w:tab w:val="clear" w:pos="720"/>
          <w:tab w:val="num" w:pos="360"/>
          <w:tab w:val="left" w:pos="9540"/>
        </w:tabs>
        <w:spacing w:line="216" w:lineRule="auto"/>
        <w:ind w:left="360"/>
        <w:rPr>
          <w:color w:val="333333"/>
        </w:rPr>
      </w:pPr>
      <w:r>
        <w:rPr>
          <w:color w:val="333333"/>
        </w:rPr>
        <w:t>Priority Level 3</w:t>
      </w:r>
      <w:r w:rsidRPr="00451AF3">
        <w:rPr>
          <w:color w:val="333333"/>
        </w:rPr>
        <w:t>:  2 to 4 weeks</w:t>
      </w:r>
      <w:r>
        <w:rPr>
          <w:color w:val="333333"/>
        </w:rPr>
        <w:t>, or longer</w:t>
      </w:r>
    </w:p>
    <w:p w:rsidR="00E278B3" w:rsidRPr="008E66D9" w:rsidRDefault="00E278B3" w:rsidP="00E278B3">
      <w:pPr>
        <w:tabs>
          <w:tab w:val="left" w:pos="9540"/>
        </w:tabs>
        <w:spacing w:line="216" w:lineRule="auto"/>
        <w:rPr>
          <w:color w:val="333333"/>
        </w:rPr>
      </w:pPr>
    </w:p>
    <w:p w:rsidR="00E278B3" w:rsidRDefault="00C86218" w:rsidP="00C86218">
      <w:pPr>
        <w:pStyle w:val="Heading3"/>
      </w:pPr>
      <w:bookmarkStart w:id="2" w:name="OLE_LINK3"/>
      <w:bookmarkStart w:id="3" w:name="OLE_LINK4"/>
      <w:r>
        <w:t>2. Written Plans</w:t>
      </w:r>
    </w:p>
    <w:p w:rsidR="00C86218" w:rsidRDefault="00C86218" w:rsidP="00E278B3">
      <w:pPr>
        <w:tabs>
          <w:tab w:val="left" w:pos="9540"/>
        </w:tabs>
        <w:ind w:right="108"/>
        <w:rPr>
          <w:color w:val="333333"/>
        </w:rPr>
      </w:pPr>
    </w:p>
    <w:p w:rsidR="00E278B3" w:rsidRDefault="00E278B3" w:rsidP="00E278B3">
      <w:pPr>
        <w:tabs>
          <w:tab w:val="left" w:pos="9540"/>
        </w:tabs>
        <w:ind w:right="108"/>
        <w:rPr>
          <w:color w:val="333333"/>
        </w:rPr>
      </w:pPr>
      <w:r w:rsidRPr="004609F3">
        <w:rPr>
          <w:color w:val="333333"/>
        </w:rPr>
        <w:t xml:space="preserve">The campus planning </w:t>
      </w:r>
      <w:r>
        <w:rPr>
          <w:color w:val="333333"/>
        </w:rPr>
        <w:t>objective</w:t>
      </w:r>
      <w:r w:rsidRPr="004609F3">
        <w:rPr>
          <w:color w:val="333333"/>
        </w:rPr>
        <w:t xml:space="preserve"> is to</w:t>
      </w:r>
      <w:r>
        <w:rPr>
          <w:color w:val="333333"/>
        </w:rPr>
        <w:t xml:space="preserve"> continue to</w:t>
      </w:r>
      <w:r w:rsidRPr="004609F3">
        <w:rPr>
          <w:color w:val="333333"/>
        </w:rPr>
        <w:t xml:space="preserve"> provide as </w:t>
      </w:r>
      <w:r>
        <w:rPr>
          <w:color w:val="333333"/>
        </w:rPr>
        <w:t>many</w:t>
      </w:r>
      <w:r w:rsidRPr="004609F3">
        <w:rPr>
          <w:color w:val="333333"/>
        </w:rPr>
        <w:t xml:space="preserve"> instruction</w:t>
      </w:r>
      <w:r>
        <w:rPr>
          <w:color w:val="333333"/>
        </w:rPr>
        <w:t>al</w:t>
      </w:r>
      <w:r w:rsidRPr="004609F3">
        <w:rPr>
          <w:color w:val="333333"/>
        </w:rPr>
        <w:t>, research, and essential services as poss</w:t>
      </w:r>
      <w:r>
        <w:rPr>
          <w:color w:val="333333"/>
        </w:rPr>
        <w:t>ible through a crisis-event.</w:t>
      </w:r>
      <w:r w:rsidRPr="004609F3">
        <w:rPr>
          <w:color w:val="333333"/>
        </w:rPr>
        <w:t xml:space="preserve"> </w:t>
      </w:r>
      <w:r>
        <w:rPr>
          <w:color w:val="333333"/>
        </w:rPr>
        <w:t xml:space="preserve"> I</w:t>
      </w:r>
      <w:r w:rsidRPr="004609F3">
        <w:rPr>
          <w:color w:val="333333"/>
        </w:rPr>
        <w:t xml:space="preserve">f that is not possible, </w:t>
      </w:r>
      <w:r>
        <w:rPr>
          <w:color w:val="333333"/>
        </w:rPr>
        <w:t xml:space="preserve">then the objective is </w:t>
      </w:r>
      <w:r w:rsidRPr="004609F3">
        <w:rPr>
          <w:color w:val="333333"/>
        </w:rPr>
        <w:t xml:space="preserve">to </w:t>
      </w:r>
      <w:bookmarkEnd w:id="2"/>
      <w:bookmarkEnd w:id="3"/>
      <w:r w:rsidRPr="004609F3">
        <w:rPr>
          <w:color w:val="333333"/>
        </w:rPr>
        <w:t>resume core instruction</w:t>
      </w:r>
      <w:r>
        <w:rPr>
          <w:color w:val="333333"/>
        </w:rPr>
        <w:t>al</w:t>
      </w:r>
      <w:r w:rsidRPr="004609F3">
        <w:rPr>
          <w:color w:val="333333"/>
        </w:rPr>
        <w:t xml:space="preserve">, research, and essential services as quickly as possible.  </w:t>
      </w:r>
      <w:r>
        <w:rPr>
          <w:color w:val="333333"/>
        </w:rPr>
        <w:t>Written plans are typically voluminous, addressing a broad scope of issues including such things as strategies, policies, dependencies, consequences, costs, and detailed descriptions of resources, responsibilities, and anticipated responses.</w:t>
      </w:r>
    </w:p>
    <w:p w:rsidR="00E278B3" w:rsidRDefault="00E278B3" w:rsidP="00E278B3">
      <w:pPr>
        <w:tabs>
          <w:tab w:val="left" w:pos="9540"/>
        </w:tabs>
        <w:ind w:right="108"/>
        <w:rPr>
          <w:color w:val="333333"/>
        </w:rPr>
      </w:pPr>
    </w:p>
    <w:p w:rsidR="00E278B3" w:rsidRDefault="00E278B3" w:rsidP="00E278B3">
      <w:pPr>
        <w:tabs>
          <w:tab w:val="left" w:pos="9720"/>
        </w:tabs>
        <w:ind w:right="-72"/>
        <w:rPr>
          <w:color w:val="333333"/>
        </w:rPr>
      </w:pPr>
      <w:r>
        <w:rPr>
          <w:color w:val="333333"/>
        </w:rPr>
        <w:t xml:space="preserve">To avoid the trappings of plans that sit on bookshelves, Academic Affairs will develop concise written plans for those functions in which preparation prevents the loss of resources, or establishes a decision-making structure in advance.  Templates will be used to document </w:t>
      </w:r>
      <w:r w:rsidR="00C54FB6">
        <w:rPr>
          <w:color w:val="333333"/>
        </w:rPr>
        <w:t>the following</w:t>
      </w:r>
      <w:r>
        <w:rPr>
          <w:color w:val="333333"/>
        </w:rPr>
        <w:t xml:space="preserve"> business processes or preservation of resources:  (A) communications with students, faculty, and staff; (B) protection </w:t>
      </w:r>
      <w:r w:rsidR="00C54FB6">
        <w:rPr>
          <w:color w:val="333333"/>
        </w:rPr>
        <w:t>of data, records, and files;</w:t>
      </w:r>
      <w:r>
        <w:rPr>
          <w:color w:val="333333"/>
        </w:rPr>
        <w:t xml:space="preserve"> (C) protection</w:t>
      </w:r>
      <w:r w:rsidRPr="006F69FE">
        <w:rPr>
          <w:color w:val="333333"/>
        </w:rPr>
        <w:t xml:space="preserve"> of faculty intellectual property &amp; research</w:t>
      </w:r>
      <w:r w:rsidR="00C54FB6">
        <w:rPr>
          <w:color w:val="333333"/>
        </w:rPr>
        <w:t xml:space="preserve">; (D) class scheduling; (E) student advisement and (F) community service programs. </w:t>
      </w:r>
      <w:r>
        <w:rPr>
          <w:color w:val="333333"/>
        </w:rPr>
        <w:t xml:space="preserve">  Examples of the templates to be used are il</w:t>
      </w:r>
      <w:r w:rsidR="00A438E5">
        <w:rPr>
          <w:color w:val="333333"/>
        </w:rPr>
        <w:t>lustrated in Figures 3-8</w:t>
      </w:r>
      <w:r>
        <w:rPr>
          <w:color w:val="333333"/>
        </w:rPr>
        <w:t>.  Additionally, units will develop narrative plans to address other critical functions listed in Figure 2.</w:t>
      </w:r>
      <w:r w:rsidRPr="006D6944">
        <w:rPr>
          <w:color w:val="333333"/>
        </w:rPr>
        <w:t xml:space="preserve"> </w:t>
      </w:r>
      <w:r>
        <w:rPr>
          <w:color w:val="333333"/>
        </w:rPr>
        <w:t xml:space="preserve"> </w:t>
      </w:r>
      <w:r w:rsidR="009B73B2">
        <w:rPr>
          <w:color w:val="333333"/>
        </w:rPr>
        <w:t>Checklists</w:t>
      </w:r>
      <w:r w:rsidR="00F40B9D">
        <w:rPr>
          <w:color w:val="333333"/>
        </w:rPr>
        <w:t xml:space="preserve"> were created to </w:t>
      </w:r>
      <w:r w:rsidR="009B73B2">
        <w:rPr>
          <w:color w:val="333333"/>
        </w:rPr>
        <w:t>assist the units in completing the templates and narratives</w:t>
      </w:r>
      <w:r w:rsidR="00A438E5">
        <w:rPr>
          <w:color w:val="333333"/>
        </w:rPr>
        <w:t>; Figures 9-11</w:t>
      </w:r>
      <w:r w:rsidR="009B73B2">
        <w:rPr>
          <w:color w:val="333333"/>
        </w:rPr>
        <w:t>.  They were designed to be used as guides providing key points to address for each of the critical functions.</w:t>
      </w:r>
    </w:p>
    <w:p w:rsidR="009B73B2" w:rsidRDefault="009B73B2" w:rsidP="00E278B3">
      <w:pPr>
        <w:tabs>
          <w:tab w:val="left" w:pos="9720"/>
        </w:tabs>
        <w:ind w:right="-72"/>
        <w:rPr>
          <w:color w:val="333333"/>
        </w:rPr>
      </w:pPr>
    </w:p>
    <w:p w:rsidR="00E278B3" w:rsidRPr="006D6944" w:rsidRDefault="00E278B3" w:rsidP="00E278B3">
      <w:pPr>
        <w:tabs>
          <w:tab w:val="left" w:pos="9540"/>
        </w:tabs>
        <w:ind w:right="108"/>
        <w:rPr>
          <w:color w:val="333333"/>
        </w:rPr>
      </w:pPr>
    </w:p>
    <w:p w:rsidR="00E278B3" w:rsidRPr="006D6944" w:rsidRDefault="00E278B3" w:rsidP="00451137">
      <w:pPr>
        <w:tabs>
          <w:tab w:val="left" w:pos="9540"/>
        </w:tabs>
        <w:ind w:left="-630" w:right="-990" w:firstLine="630"/>
        <w:rPr>
          <w:rFonts w:ascii="Arial" w:hAnsi="Arial" w:cs="Arial"/>
          <w:b/>
          <w:color w:val="333333"/>
          <w:sz w:val="22"/>
          <w:szCs w:val="22"/>
          <w:u w:val="single"/>
        </w:rPr>
      </w:pPr>
      <w:r w:rsidRPr="006D6944">
        <w:rPr>
          <w:rFonts w:ascii="Arial" w:hAnsi="Arial" w:cs="Arial"/>
          <w:b/>
          <w:color w:val="333333"/>
          <w:sz w:val="22"/>
          <w:szCs w:val="22"/>
          <w:u w:val="single"/>
        </w:rPr>
        <w:t>Figure 3</w:t>
      </w:r>
      <w:r>
        <w:rPr>
          <w:rFonts w:ascii="Arial" w:hAnsi="Arial" w:cs="Arial"/>
          <w:b/>
          <w:color w:val="333333"/>
          <w:sz w:val="22"/>
          <w:szCs w:val="22"/>
          <w:u w:val="single"/>
        </w:rPr>
        <w:t xml:space="preserve"> – Example of Communications Planning</w:t>
      </w:r>
    </w:p>
    <w:p w:rsidR="00E278B3" w:rsidRPr="006D6944" w:rsidRDefault="00E278B3" w:rsidP="00451137">
      <w:pPr>
        <w:tabs>
          <w:tab w:val="left" w:pos="9540"/>
        </w:tabs>
        <w:ind w:left="-630" w:right="-990" w:firstLine="630"/>
        <w:rPr>
          <w:rFonts w:ascii="Arial" w:hAnsi="Arial" w:cs="Arial"/>
          <w:b/>
          <w:color w:val="333333"/>
          <w:sz w:val="22"/>
          <w:szCs w:val="22"/>
        </w:rPr>
      </w:pPr>
    </w:p>
    <w:p w:rsidR="00E278B3" w:rsidRPr="00451AF3" w:rsidRDefault="004270E5" w:rsidP="00451137">
      <w:pPr>
        <w:tabs>
          <w:tab w:val="left" w:pos="9540"/>
        </w:tabs>
        <w:ind w:left="-630" w:right="-990" w:firstLine="630"/>
        <w:rPr>
          <w:rFonts w:ascii="Arial" w:hAnsi="Arial" w:cs="Arial"/>
          <w:b/>
          <w:color w:val="333333"/>
          <w:sz w:val="22"/>
          <w:szCs w:val="22"/>
          <w:u w:val="single"/>
        </w:rPr>
      </w:pPr>
      <w:r>
        <w:rPr>
          <w:rFonts w:ascii="Arial" w:hAnsi="Arial" w:cs="Arial"/>
          <w:b/>
          <w:noProof/>
          <w:color w:val="333333"/>
          <w:sz w:val="22"/>
          <w:szCs w:val="22"/>
          <w:u w:val="single"/>
        </w:rPr>
        <w:drawing>
          <wp:inline distT="0" distB="0" distL="0" distR="0">
            <wp:extent cx="6126480" cy="2068830"/>
            <wp:effectExtent l="0" t="0" r="7620" b="7620"/>
            <wp:docPr id="17" name="Picture 17" descr="An example of how to complete Templat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6126480" cy="2068830"/>
                    </a:xfrm>
                    <a:prstGeom prst="rect">
                      <a:avLst/>
                    </a:prstGeom>
                  </pic:spPr>
                </pic:pic>
              </a:graphicData>
            </a:graphic>
          </wp:inline>
        </w:drawing>
      </w:r>
    </w:p>
    <w:p w:rsidR="00E278B3" w:rsidRPr="00F836B0" w:rsidRDefault="00F836B0" w:rsidP="00451137">
      <w:pPr>
        <w:rPr>
          <w:color w:val="333333"/>
        </w:rPr>
      </w:pPr>
      <w:r>
        <w:rPr>
          <w:color w:val="333333"/>
        </w:rPr>
        <w:br w:type="page"/>
      </w:r>
      <w:r w:rsidR="00E278B3" w:rsidRPr="006D6944">
        <w:rPr>
          <w:rFonts w:ascii="Arial" w:hAnsi="Arial" w:cs="Arial"/>
          <w:b/>
          <w:color w:val="333333"/>
          <w:sz w:val="22"/>
          <w:szCs w:val="22"/>
          <w:u w:val="single"/>
        </w:rPr>
        <w:lastRenderedPageBreak/>
        <w:t xml:space="preserve">Figure </w:t>
      </w:r>
      <w:r w:rsidR="00E278B3">
        <w:rPr>
          <w:rFonts w:ascii="Arial" w:hAnsi="Arial" w:cs="Arial"/>
          <w:b/>
          <w:color w:val="333333"/>
          <w:sz w:val="22"/>
          <w:szCs w:val="22"/>
          <w:u w:val="single"/>
        </w:rPr>
        <w:t>4 – Example of Data, Files, and Records Protection Planning</w:t>
      </w:r>
    </w:p>
    <w:p w:rsidR="00E278B3" w:rsidRDefault="00E278B3" w:rsidP="00E278B3">
      <w:pPr>
        <w:tabs>
          <w:tab w:val="left" w:pos="9540"/>
        </w:tabs>
        <w:ind w:right="-990"/>
        <w:rPr>
          <w:rFonts w:ascii="Arial" w:hAnsi="Arial" w:cs="Arial"/>
          <w:b/>
          <w:color w:val="333333"/>
          <w:sz w:val="22"/>
          <w:szCs w:val="22"/>
          <w:u w:val="single"/>
        </w:rPr>
      </w:pPr>
    </w:p>
    <w:p w:rsidR="00E278B3" w:rsidRDefault="00C2244A" w:rsidP="00451137">
      <w:pPr>
        <w:tabs>
          <w:tab w:val="left" w:pos="9540"/>
        </w:tabs>
        <w:ind w:left="-630" w:right="-990" w:firstLine="630"/>
        <w:rPr>
          <w:color w:val="333333"/>
        </w:rPr>
      </w:pPr>
      <w:r>
        <w:rPr>
          <w:noProof/>
          <w:color w:val="333333"/>
        </w:rPr>
        <w:drawing>
          <wp:inline distT="0" distB="0" distL="0" distR="0">
            <wp:extent cx="6126480" cy="1676400"/>
            <wp:effectExtent l="0" t="0" r="7620" b="0"/>
            <wp:docPr id="18" name="Picture 18" descr="An example of how to complete Templat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126480" cy="1676400"/>
                    </a:xfrm>
                    <a:prstGeom prst="rect">
                      <a:avLst/>
                    </a:prstGeom>
                  </pic:spPr>
                </pic:pic>
              </a:graphicData>
            </a:graphic>
          </wp:inline>
        </w:drawing>
      </w:r>
    </w:p>
    <w:p w:rsidR="00E278B3" w:rsidRPr="00451AF3" w:rsidRDefault="00E278B3" w:rsidP="00E278B3">
      <w:pPr>
        <w:tabs>
          <w:tab w:val="left" w:pos="9540"/>
        </w:tabs>
        <w:ind w:left="-630" w:right="-990"/>
        <w:rPr>
          <w:rFonts w:ascii="Arial" w:hAnsi="Arial" w:cs="Arial"/>
          <w:b/>
          <w:color w:val="333333"/>
          <w:sz w:val="22"/>
          <w:szCs w:val="22"/>
          <w:u w:val="single"/>
        </w:rPr>
      </w:pPr>
    </w:p>
    <w:p w:rsidR="00E278B3" w:rsidRPr="006D6944" w:rsidRDefault="00E278B3" w:rsidP="00E278B3">
      <w:pPr>
        <w:tabs>
          <w:tab w:val="left" w:pos="9540"/>
        </w:tabs>
        <w:ind w:right="108"/>
        <w:rPr>
          <w:color w:val="333333"/>
        </w:rPr>
      </w:pPr>
    </w:p>
    <w:p w:rsidR="00E278B3" w:rsidRDefault="00E278B3" w:rsidP="00E278B3">
      <w:pPr>
        <w:tabs>
          <w:tab w:val="left" w:pos="9540"/>
        </w:tabs>
        <w:ind w:right="-990"/>
        <w:rPr>
          <w:rFonts w:ascii="Arial" w:hAnsi="Arial" w:cs="Arial"/>
          <w:b/>
          <w:color w:val="333333"/>
          <w:sz w:val="22"/>
          <w:szCs w:val="22"/>
          <w:u w:val="single"/>
        </w:rPr>
      </w:pPr>
      <w:r w:rsidRPr="006D6944">
        <w:rPr>
          <w:rFonts w:ascii="Arial" w:hAnsi="Arial" w:cs="Arial"/>
          <w:b/>
          <w:color w:val="333333"/>
          <w:sz w:val="22"/>
          <w:szCs w:val="22"/>
          <w:u w:val="single"/>
        </w:rPr>
        <w:t xml:space="preserve">Figure </w:t>
      </w:r>
      <w:r>
        <w:rPr>
          <w:rFonts w:ascii="Arial" w:hAnsi="Arial" w:cs="Arial"/>
          <w:b/>
          <w:color w:val="333333"/>
          <w:sz w:val="22"/>
          <w:szCs w:val="22"/>
          <w:u w:val="single"/>
        </w:rPr>
        <w:t>5 – Example of Faculty Intellectual Property and/or Research</w:t>
      </w:r>
      <w:r w:rsidR="00C2244A">
        <w:rPr>
          <w:rFonts w:ascii="Arial" w:hAnsi="Arial" w:cs="Arial"/>
          <w:b/>
          <w:color w:val="333333"/>
          <w:sz w:val="22"/>
          <w:szCs w:val="22"/>
          <w:u w:val="single"/>
        </w:rPr>
        <w:t xml:space="preserve"> Protection Planning</w:t>
      </w:r>
    </w:p>
    <w:p w:rsidR="00E278B3" w:rsidRDefault="00E278B3" w:rsidP="00E278B3">
      <w:pPr>
        <w:tabs>
          <w:tab w:val="left" w:pos="9540"/>
        </w:tabs>
        <w:ind w:right="108"/>
        <w:rPr>
          <w:color w:val="333333"/>
        </w:rPr>
      </w:pPr>
    </w:p>
    <w:p w:rsidR="00E278B3" w:rsidRDefault="00825349" w:rsidP="00E278B3">
      <w:pPr>
        <w:tabs>
          <w:tab w:val="left" w:pos="9540"/>
        </w:tabs>
        <w:ind w:right="108"/>
        <w:rPr>
          <w:color w:val="333333"/>
        </w:rPr>
      </w:pPr>
      <w:r>
        <w:rPr>
          <w:noProof/>
          <w:color w:val="333333"/>
        </w:rPr>
        <w:drawing>
          <wp:inline distT="0" distB="0" distL="0" distR="0">
            <wp:extent cx="6126480" cy="2360930"/>
            <wp:effectExtent l="0" t="0" r="7620" b="1270"/>
            <wp:docPr id="21" name="Picture 21" descr="An example of how to complete Templat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126480" cy="2360930"/>
                    </a:xfrm>
                    <a:prstGeom prst="rect">
                      <a:avLst/>
                    </a:prstGeom>
                  </pic:spPr>
                </pic:pic>
              </a:graphicData>
            </a:graphic>
          </wp:inline>
        </w:drawing>
      </w:r>
    </w:p>
    <w:p w:rsidR="00E278B3" w:rsidRDefault="00E278B3" w:rsidP="00E278B3">
      <w:pPr>
        <w:tabs>
          <w:tab w:val="left" w:pos="9540"/>
        </w:tabs>
        <w:spacing w:line="216" w:lineRule="auto"/>
        <w:rPr>
          <w:color w:val="333333"/>
        </w:rPr>
      </w:pPr>
    </w:p>
    <w:p w:rsidR="008A7E5F" w:rsidRDefault="008A7E5F" w:rsidP="002F66ED">
      <w:pPr>
        <w:tabs>
          <w:tab w:val="left" w:pos="9540"/>
        </w:tabs>
        <w:ind w:right="-990"/>
        <w:rPr>
          <w:rFonts w:ascii="Arial" w:hAnsi="Arial" w:cs="Arial"/>
          <w:b/>
          <w:color w:val="333333"/>
          <w:sz w:val="22"/>
          <w:szCs w:val="22"/>
          <w:u w:val="single"/>
        </w:rPr>
      </w:pPr>
    </w:p>
    <w:p w:rsidR="00825349" w:rsidRDefault="002F66ED" w:rsidP="002F66ED">
      <w:pPr>
        <w:tabs>
          <w:tab w:val="left" w:pos="9540"/>
        </w:tabs>
        <w:ind w:right="-990"/>
        <w:rPr>
          <w:rFonts w:ascii="Arial" w:hAnsi="Arial" w:cs="Arial"/>
          <w:b/>
          <w:color w:val="333333"/>
          <w:sz w:val="22"/>
          <w:szCs w:val="22"/>
          <w:u w:val="single"/>
        </w:rPr>
      </w:pPr>
      <w:r w:rsidRPr="002F66ED">
        <w:rPr>
          <w:rFonts w:ascii="Arial" w:hAnsi="Arial" w:cs="Arial"/>
          <w:b/>
          <w:color w:val="333333"/>
          <w:sz w:val="22"/>
          <w:szCs w:val="22"/>
          <w:u w:val="single"/>
        </w:rPr>
        <w:t>Figure 6 – Example of Class Scheduling</w:t>
      </w:r>
      <w:r>
        <w:rPr>
          <w:rFonts w:ascii="Arial" w:hAnsi="Arial" w:cs="Arial"/>
          <w:b/>
          <w:color w:val="333333"/>
          <w:sz w:val="22"/>
          <w:szCs w:val="22"/>
          <w:u w:val="single"/>
        </w:rPr>
        <w:t xml:space="preserve"> (SOC worksheet, class rosters, APDB, course syllabi</w:t>
      </w:r>
    </w:p>
    <w:p w:rsidR="00EE44CF" w:rsidRDefault="002F66ED" w:rsidP="002F66ED">
      <w:pPr>
        <w:tabs>
          <w:tab w:val="left" w:pos="9540"/>
        </w:tabs>
        <w:ind w:right="-990"/>
        <w:rPr>
          <w:rFonts w:ascii="Arial" w:hAnsi="Arial" w:cs="Arial"/>
          <w:b/>
          <w:color w:val="333333"/>
          <w:sz w:val="22"/>
          <w:szCs w:val="22"/>
          <w:u w:val="single"/>
        </w:rPr>
      </w:pPr>
      <w:r>
        <w:rPr>
          <w:rFonts w:ascii="Arial" w:hAnsi="Arial" w:cs="Arial"/>
          <w:b/>
          <w:color w:val="333333"/>
          <w:sz w:val="22"/>
          <w:szCs w:val="22"/>
          <w:u w:val="single"/>
        </w:rPr>
        <w:t>and materials, etc.</w:t>
      </w:r>
      <w:r w:rsidR="00825349">
        <w:rPr>
          <w:rFonts w:ascii="Arial" w:hAnsi="Arial" w:cs="Arial"/>
          <w:b/>
          <w:color w:val="333333"/>
          <w:sz w:val="22"/>
          <w:szCs w:val="22"/>
          <w:u w:val="single"/>
        </w:rPr>
        <w:t>) Protection Planning</w:t>
      </w:r>
    </w:p>
    <w:p w:rsidR="008A7E5F" w:rsidRDefault="008A7E5F" w:rsidP="002F66ED">
      <w:pPr>
        <w:tabs>
          <w:tab w:val="left" w:pos="9540"/>
        </w:tabs>
        <w:ind w:right="-990"/>
        <w:rPr>
          <w:rFonts w:ascii="Arial" w:hAnsi="Arial" w:cs="Arial"/>
          <w:color w:val="333333"/>
          <w:sz w:val="22"/>
          <w:szCs w:val="22"/>
        </w:rPr>
      </w:pPr>
    </w:p>
    <w:p w:rsidR="002F66ED" w:rsidRDefault="00AD68FB" w:rsidP="002F66ED">
      <w:pPr>
        <w:tabs>
          <w:tab w:val="left" w:pos="9540"/>
        </w:tabs>
        <w:ind w:right="-990"/>
        <w:rPr>
          <w:rFonts w:ascii="Arial" w:hAnsi="Arial" w:cs="Arial"/>
          <w:color w:val="333333"/>
          <w:sz w:val="22"/>
          <w:szCs w:val="22"/>
        </w:rPr>
      </w:pPr>
      <w:r>
        <w:rPr>
          <w:rFonts w:ascii="Arial" w:hAnsi="Arial" w:cs="Arial"/>
          <w:noProof/>
          <w:color w:val="333333"/>
          <w:sz w:val="22"/>
          <w:szCs w:val="22"/>
        </w:rPr>
        <w:drawing>
          <wp:inline distT="0" distB="0" distL="0" distR="0">
            <wp:extent cx="6126480" cy="1482090"/>
            <wp:effectExtent l="0" t="0" r="7620" b="3810"/>
            <wp:docPr id="22" name="Picture 22" descr="An example of how to complete Template 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6126480" cy="1482090"/>
                    </a:xfrm>
                    <a:prstGeom prst="rect">
                      <a:avLst/>
                    </a:prstGeom>
                  </pic:spPr>
                </pic:pic>
              </a:graphicData>
            </a:graphic>
          </wp:inline>
        </w:drawing>
      </w:r>
    </w:p>
    <w:p w:rsidR="00451137" w:rsidRDefault="00451137">
      <w:pPr>
        <w:rPr>
          <w:rFonts w:ascii="Arial" w:hAnsi="Arial" w:cs="Arial"/>
          <w:color w:val="333333"/>
          <w:sz w:val="22"/>
          <w:szCs w:val="22"/>
        </w:rPr>
      </w:pPr>
      <w:r>
        <w:rPr>
          <w:rFonts w:ascii="Arial" w:hAnsi="Arial" w:cs="Arial"/>
          <w:color w:val="333333"/>
          <w:sz w:val="22"/>
          <w:szCs w:val="22"/>
        </w:rPr>
        <w:br w:type="page"/>
      </w:r>
    </w:p>
    <w:p w:rsidR="002F66ED" w:rsidRDefault="002F66ED" w:rsidP="002F66ED">
      <w:pPr>
        <w:tabs>
          <w:tab w:val="left" w:pos="9540"/>
        </w:tabs>
        <w:ind w:right="-990"/>
        <w:rPr>
          <w:rFonts w:ascii="Arial" w:hAnsi="Arial" w:cs="Arial"/>
          <w:b/>
          <w:color w:val="333333"/>
          <w:sz w:val="22"/>
          <w:szCs w:val="22"/>
          <w:u w:val="single"/>
        </w:rPr>
      </w:pPr>
      <w:r>
        <w:rPr>
          <w:rFonts w:ascii="Arial" w:hAnsi="Arial" w:cs="Arial"/>
          <w:b/>
          <w:color w:val="333333"/>
          <w:sz w:val="22"/>
          <w:szCs w:val="22"/>
          <w:u w:val="single"/>
        </w:rPr>
        <w:lastRenderedPageBreak/>
        <w:t xml:space="preserve">Figure 7 – Example of Student Advisement </w:t>
      </w:r>
      <w:r w:rsidR="00825349">
        <w:rPr>
          <w:rFonts w:ascii="Arial" w:hAnsi="Arial" w:cs="Arial"/>
          <w:b/>
          <w:color w:val="333333"/>
          <w:sz w:val="22"/>
          <w:szCs w:val="22"/>
          <w:u w:val="single"/>
        </w:rPr>
        <w:t>Protection Planning</w:t>
      </w:r>
    </w:p>
    <w:p w:rsidR="00062222" w:rsidRDefault="00062222" w:rsidP="002F66ED">
      <w:pPr>
        <w:tabs>
          <w:tab w:val="left" w:pos="9540"/>
        </w:tabs>
        <w:ind w:right="-990"/>
        <w:rPr>
          <w:rFonts w:ascii="Arial" w:hAnsi="Arial" w:cs="Arial"/>
          <w:b/>
          <w:color w:val="333333"/>
          <w:sz w:val="22"/>
          <w:szCs w:val="22"/>
          <w:u w:val="single"/>
        </w:rPr>
      </w:pPr>
    </w:p>
    <w:p w:rsidR="00062222" w:rsidRDefault="00AE0FF6" w:rsidP="002F66ED">
      <w:pPr>
        <w:tabs>
          <w:tab w:val="left" w:pos="9540"/>
        </w:tabs>
        <w:ind w:right="-990"/>
        <w:rPr>
          <w:rFonts w:ascii="Arial" w:hAnsi="Arial" w:cs="Arial"/>
          <w:color w:val="333333"/>
          <w:sz w:val="22"/>
          <w:szCs w:val="22"/>
        </w:rPr>
      </w:pPr>
      <w:r>
        <w:rPr>
          <w:rFonts w:ascii="Arial" w:hAnsi="Arial" w:cs="Arial"/>
          <w:noProof/>
          <w:color w:val="333333"/>
          <w:sz w:val="22"/>
          <w:szCs w:val="22"/>
        </w:rPr>
        <w:drawing>
          <wp:inline distT="0" distB="0" distL="0" distR="0">
            <wp:extent cx="6126480" cy="1217295"/>
            <wp:effectExtent l="0" t="0" r="7620" b="1905"/>
            <wp:docPr id="6" name="Picture 6" descr="An example of how to complete Templat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26480" cy="1217295"/>
                    </a:xfrm>
                    <a:prstGeom prst="rect">
                      <a:avLst/>
                    </a:prstGeom>
                  </pic:spPr>
                </pic:pic>
              </a:graphicData>
            </a:graphic>
          </wp:inline>
        </w:drawing>
      </w:r>
    </w:p>
    <w:p w:rsidR="002F66ED" w:rsidRDefault="002F66ED" w:rsidP="002F66ED">
      <w:pPr>
        <w:tabs>
          <w:tab w:val="left" w:pos="9540"/>
        </w:tabs>
        <w:ind w:right="-990"/>
        <w:rPr>
          <w:rFonts w:ascii="Arial" w:hAnsi="Arial" w:cs="Arial"/>
          <w:color w:val="333333"/>
          <w:sz w:val="22"/>
          <w:szCs w:val="22"/>
        </w:rPr>
      </w:pPr>
    </w:p>
    <w:p w:rsidR="002F66ED" w:rsidRPr="002F66ED" w:rsidRDefault="002F66ED" w:rsidP="002F66ED">
      <w:pPr>
        <w:tabs>
          <w:tab w:val="left" w:pos="9540"/>
        </w:tabs>
        <w:ind w:right="-990"/>
        <w:rPr>
          <w:rFonts w:ascii="Arial" w:hAnsi="Arial" w:cs="Arial"/>
          <w:color w:val="333333"/>
          <w:sz w:val="22"/>
          <w:szCs w:val="22"/>
        </w:rPr>
      </w:pPr>
    </w:p>
    <w:p w:rsidR="002F66ED" w:rsidRDefault="002F66ED" w:rsidP="002F66ED">
      <w:pPr>
        <w:tabs>
          <w:tab w:val="left" w:pos="9540"/>
        </w:tabs>
        <w:ind w:right="-990"/>
        <w:rPr>
          <w:rFonts w:ascii="Arial" w:hAnsi="Arial" w:cs="Arial"/>
          <w:b/>
          <w:color w:val="333333"/>
          <w:sz w:val="22"/>
          <w:szCs w:val="22"/>
          <w:u w:val="single"/>
        </w:rPr>
      </w:pPr>
      <w:r>
        <w:rPr>
          <w:rFonts w:ascii="Arial" w:hAnsi="Arial" w:cs="Arial"/>
          <w:b/>
          <w:color w:val="333333"/>
          <w:sz w:val="22"/>
          <w:szCs w:val="22"/>
          <w:u w:val="single"/>
        </w:rPr>
        <w:t>Figure 8 – Example of Community Service Programs</w:t>
      </w:r>
      <w:r w:rsidR="00825349">
        <w:rPr>
          <w:rFonts w:ascii="Arial" w:hAnsi="Arial" w:cs="Arial"/>
          <w:b/>
          <w:color w:val="333333"/>
          <w:sz w:val="22"/>
          <w:szCs w:val="22"/>
          <w:u w:val="single"/>
        </w:rPr>
        <w:t xml:space="preserve"> Protection Planning</w:t>
      </w:r>
    </w:p>
    <w:p w:rsidR="00062222" w:rsidRDefault="00062222" w:rsidP="002F66ED">
      <w:pPr>
        <w:tabs>
          <w:tab w:val="left" w:pos="9540"/>
        </w:tabs>
        <w:ind w:right="-990"/>
        <w:rPr>
          <w:rFonts w:ascii="Arial" w:hAnsi="Arial" w:cs="Arial"/>
          <w:b/>
          <w:color w:val="333333"/>
          <w:sz w:val="22"/>
          <w:szCs w:val="22"/>
          <w:u w:val="single"/>
        </w:rPr>
      </w:pPr>
    </w:p>
    <w:p w:rsidR="00062222" w:rsidRDefault="00062222" w:rsidP="002F66ED">
      <w:pPr>
        <w:tabs>
          <w:tab w:val="left" w:pos="9540"/>
        </w:tabs>
        <w:ind w:right="-990"/>
        <w:rPr>
          <w:rFonts w:ascii="Arial" w:hAnsi="Arial" w:cs="Arial"/>
          <w:b/>
          <w:color w:val="333333"/>
          <w:sz w:val="22"/>
          <w:szCs w:val="22"/>
          <w:u w:val="single"/>
        </w:rPr>
      </w:pPr>
      <w:r>
        <w:rPr>
          <w:rFonts w:ascii="Arial" w:hAnsi="Arial" w:cs="Arial"/>
          <w:noProof/>
          <w:color w:val="333333"/>
          <w:sz w:val="22"/>
          <w:szCs w:val="22"/>
        </w:rPr>
        <w:drawing>
          <wp:inline distT="0" distB="0" distL="0" distR="0" wp14:anchorId="57E3FD24" wp14:editId="60732E49">
            <wp:extent cx="6126480" cy="1520190"/>
            <wp:effectExtent l="0" t="0" r="7620" b="3810"/>
            <wp:docPr id="5" name="Picture 5" descr="An example of how to complete Template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126480" cy="1520190"/>
                    </a:xfrm>
                    <a:prstGeom prst="rect">
                      <a:avLst/>
                    </a:prstGeom>
                  </pic:spPr>
                </pic:pic>
              </a:graphicData>
            </a:graphic>
          </wp:inline>
        </w:drawing>
      </w:r>
    </w:p>
    <w:p w:rsidR="00451137" w:rsidRDefault="00451137">
      <w:pPr>
        <w:rPr>
          <w:rFonts w:ascii="Arial" w:hAnsi="Arial" w:cs="Arial"/>
          <w:b/>
          <w:color w:val="333333"/>
          <w:sz w:val="22"/>
          <w:szCs w:val="22"/>
          <w:u w:val="single"/>
        </w:rPr>
      </w:pPr>
      <w:r>
        <w:rPr>
          <w:rFonts w:ascii="Arial" w:hAnsi="Arial" w:cs="Arial"/>
          <w:b/>
          <w:color w:val="333333"/>
          <w:sz w:val="22"/>
          <w:szCs w:val="22"/>
          <w:u w:val="single"/>
        </w:rPr>
        <w:br w:type="page"/>
      </w:r>
    </w:p>
    <w:p w:rsidR="00971576" w:rsidRDefault="00AD68FB" w:rsidP="002F66ED">
      <w:pPr>
        <w:tabs>
          <w:tab w:val="left" w:pos="9540"/>
        </w:tabs>
        <w:ind w:right="-990"/>
        <w:rPr>
          <w:rFonts w:ascii="Arial" w:hAnsi="Arial" w:cs="Arial"/>
          <w:b/>
          <w:color w:val="333333"/>
          <w:sz w:val="22"/>
          <w:szCs w:val="22"/>
          <w:u w:val="single"/>
        </w:rPr>
      </w:pPr>
      <w:r>
        <w:rPr>
          <w:rFonts w:ascii="Arial" w:hAnsi="Arial" w:cs="Arial"/>
          <w:b/>
          <w:color w:val="333333"/>
          <w:sz w:val="22"/>
          <w:szCs w:val="22"/>
          <w:u w:val="single"/>
        </w:rPr>
        <w:lastRenderedPageBreak/>
        <w:t>Figure 9 - Guidelines/Checklist for Academic Affairs</w:t>
      </w:r>
    </w:p>
    <w:p w:rsidR="00AD68FB" w:rsidRDefault="00971576" w:rsidP="002F66ED">
      <w:pPr>
        <w:tabs>
          <w:tab w:val="left" w:pos="9540"/>
        </w:tabs>
        <w:ind w:right="-990"/>
        <w:rPr>
          <w:rFonts w:ascii="Arial" w:hAnsi="Arial" w:cs="Arial"/>
          <w:b/>
          <w:color w:val="333333"/>
          <w:sz w:val="22"/>
          <w:szCs w:val="22"/>
          <w:u w:val="single"/>
        </w:rPr>
      </w:pPr>
      <w:r w:rsidRPr="00971576">
        <w:rPr>
          <w:noProof/>
        </w:rPr>
        <w:drawing>
          <wp:inline distT="0" distB="0" distL="0" distR="0">
            <wp:extent cx="6122504" cy="7991060"/>
            <wp:effectExtent l="0" t="0" r="0" b="0"/>
            <wp:docPr id="24" name="Picture 24" descr="Questions to ponder when completing the critical function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6480" cy="7996250"/>
                    </a:xfrm>
                    <a:prstGeom prst="rect">
                      <a:avLst/>
                    </a:prstGeom>
                    <a:noFill/>
                    <a:ln>
                      <a:noFill/>
                    </a:ln>
                  </pic:spPr>
                </pic:pic>
              </a:graphicData>
            </a:graphic>
          </wp:inline>
        </w:drawing>
      </w:r>
    </w:p>
    <w:p w:rsidR="00603D2F" w:rsidRDefault="00603D2F" w:rsidP="002F66ED">
      <w:pPr>
        <w:tabs>
          <w:tab w:val="left" w:pos="9540"/>
        </w:tabs>
        <w:ind w:right="-990"/>
        <w:rPr>
          <w:rFonts w:ascii="Arial" w:hAnsi="Arial" w:cs="Arial"/>
          <w:b/>
          <w:color w:val="333333"/>
          <w:sz w:val="22"/>
          <w:szCs w:val="22"/>
          <w:u w:val="single"/>
        </w:rPr>
      </w:pPr>
    </w:p>
    <w:p w:rsidR="00AD68FB" w:rsidRDefault="00AD68FB" w:rsidP="002F66ED">
      <w:pPr>
        <w:tabs>
          <w:tab w:val="left" w:pos="9540"/>
        </w:tabs>
        <w:ind w:right="-990"/>
        <w:rPr>
          <w:rFonts w:ascii="Arial" w:hAnsi="Arial" w:cs="Arial"/>
          <w:b/>
          <w:color w:val="333333"/>
          <w:sz w:val="22"/>
          <w:szCs w:val="22"/>
          <w:u w:val="single"/>
        </w:rPr>
      </w:pPr>
    </w:p>
    <w:p w:rsidR="00AD68FB" w:rsidRDefault="00AD68FB" w:rsidP="002F66ED">
      <w:pPr>
        <w:tabs>
          <w:tab w:val="left" w:pos="9540"/>
        </w:tabs>
        <w:ind w:right="-990"/>
        <w:rPr>
          <w:rFonts w:ascii="Arial" w:hAnsi="Arial" w:cs="Arial"/>
          <w:b/>
          <w:color w:val="333333"/>
          <w:sz w:val="22"/>
          <w:szCs w:val="22"/>
          <w:u w:val="single"/>
        </w:rPr>
      </w:pPr>
      <w:r>
        <w:rPr>
          <w:rFonts w:ascii="Arial" w:hAnsi="Arial" w:cs="Arial"/>
          <w:b/>
          <w:color w:val="333333"/>
          <w:sz w:val="22"/>
          <w:szCs w:val="22"/>
          <w:u w:val="single"/>
        </w:rPr>
        <w:lastRenderedPageBreak/>
        <w:t>Figure 10 – Guidelines/Checklist for Colleges and Administrative Units</w:t>
      </w:r>
    </w:p>
    <w:p w:rsidR="00971576" w:rsidRDefault="00971576" w:rsidP="002F66ED">
      <w:pPr>
        <w:tabs>
          <w:tab w:val="left" w:pos="9540"/>
        </w:tabs>
        <w:ind w:right="-990"/>
        <w:rPr>
          <w:rFonts w:ascii="Arial" w:hAnsi="Arial" w:cs="Arial"/>
          <w:b/>
          <w:color w:val="333333"/>
          <w:sz w:val="22"/>
          <w:szCs w:val="22"/>
          <w:u w:val="single"/>
        </w:rPr>
      </w:pPr>
    </w:p>
    <w:p w:rsidR="00971576" w:rsidRDefault="007C18E4" w:rsidP="002F66ED">
      <w:pPr>
        <w:tabs>
          <w:tab w:val="left" w:pos="9540"/>
        </w:tabs>
        <w:ind w:right="-990"/>
        <w:rPr>
          <w:rFonts w:ascii="Arial" w:hAnsi="Arial" w:cs="Arial"/>
          <w:b/>
          <w:color w:val="333333"/>
          <w:sz w:val="22"/>
          <w:szCs w:val="22"/>
          <w:u w:val="single"/>
        </w:rPr>
      </w:pPr>
      <w:r w:rsidRPr="007C18E4">
        <w:rPr>
          <w:noProof/>
        </w:rPr>
        <w:drawing>
          <wp:inline distT="0" distB="0" distL="0" distR="0">
            <wp:extent cx="6126480" cy="6544980"/>
            <wp:effectExtent l="0" t="0" r="7620" b="8255"/>
            <wp:docPr id="36" name="Picture 36" descr="Questions for the college or administrative unit to ponder when completing the critical function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6480" cy="6544980"/>
                    </a:xfrm>
                    <a:prstGeom prst="rect">
                      <a:avLst/>
                    </a:prstGeom>
                    <a:noFill/>
                    <a:ln>
                      <a:noFill/>
                    </a:ln>
                  </pic:spPr>
                </pic:pic>
              </a:graphicData>
            </a:graphic>
          </wp:inline>
        </w:drawing>
      </w:r>
    </w:p>
    <w:p w:rsidR="00451137" w:rsidRDefault="00451137">
      <w:pPr>
        <w:rPr>
          <w:rFonts w:ascii="Arial" w:hAnsi="Arial" w:cs="Arial"/>
          <w:b/>
          <w:color w:val="333333"/>
          <w:sz w:val="22"/>
          <w:szCs w:val="22"/>
          <w:u w:val="single"/>
        </w:rPr>
      </w:pPr>
      <w:r>
        <w:rPr>
          <w:rFonts w:ascii="Arial" w:hAnsi="Arial" w:cs="Arial"/>
          <w:b/>
          <w:color w:val="333333"/>
          <w:sz w:val="22"/>
          <w:szCs w:val="22"/>
          <w:u w:val="single"/>
        </w:rPr>
        <w:br w:type="page"/>
      </w:r>
    </w:p>
    <w:p w:rsidR="007C18E4" w:rsidRDefault="007C18E4" w:rsidP="002F66ED">
      <w:pPr>
        <w:tabs>
          <w:tab w:val="left" w:pos="9540"/>
        </w:tabs>
        <w:ind w:right="-990"/>
        <w:rPr>
          <w:rFonts w:ascii="Arial" w:hAnsi="Arial" w:cs="Arial"/>
          <w:b/>
          <w:color w:val="333333"/>
          <w:sz w:val="22"/>
          <w:szCs w:val="22"/>
          <w:u w:val="single"/>
        </w:rPr>
      </w:pPr>
      <w:r w:rsidRPr="007C18E4">
        <w:rPr>
          <w:noProof/>
        </w:rPr>
        <w:lastRenderedPageBreak/>
        <w:drawing>
          <wp:inline distT="0" distB="0" distL="0" distR="0">
            <wp:extent cx="6126480" cy="3118966"/>
            <wp:effectExtent l="0" t="0" r="7620" b="5715"/>
            <wp:docPr id="37" name="Picture 37" descr="Questions to ponder when completing the critical function forms for classroom instruction and student adv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6480" cy="3118966"/>
                    </a:xfrm>
                    <a:prstGeom prst="rect">
                      <a:avLst/>
                    </a:prstGeom>
                    <a:noFill/>
                    <a:ln>
                      <a:noFill/>
                    </a:ln>
                  </pic:spPr>
                </pic:pic>
              </a:graphicData>
            </a:graphic>
          </wp:inline>
        </w:drawing>
      </w:r>
    </w:p>
    <w:p w:rsidR="007C18E4" w:rsidRDefault="007C18E4" w:rsidP="002F66ED">
      <w:pPr>
        <w:tabs>
          <w:tab w:val="left" w:pos="9540"/>
        </w:tabs>
        <w:ind w:right="-990"/>
        <w:rPr>
          <w:rFonts w:ascii="Arial" w:hAnsi="Arial" w:cs="Arial"/>
          <w:b/>
          <w:color w:val="333333"/>
          <w:sz w:val="22"/>
          <w:szCs w:val="22"/>
          <w:u w:val="single"/>
        </w:rPr>
      </w:pPr>
    </w:p>
    <w:p w:rsidR="007C18E4" w:rsidRDefault="007C18E4" w:rsidP="002F66ED">
      <w:pPr>
        <w:tabs>
          <w:tab w:val="left" w:pos="9540"/>
        </w:tabs>
        <w:ind w:right="-990"/>
        <w:rPr>
          <w:rFonts w:ascii="Arial" w:hAnsi="Arial" w:cs="Arial"/>
          <w:b/>
          <w:color w:val="333333"/>
          <w:sz w:val="22"/>
          <w:szCs w:val="22"/>
          <w:u w:val="single"/>
        </w:rPr>
      </w:pPr>
    </w:p>
    <w:p w:rsidR="00AD68FB" w:rsidRDefault="00AD68FB" w:rsidP="002F66ED">
      <w:pPr>
        <w:tabs>
          <w:tab w:val="left" w:pos="9540"/>
        </w:tabs>
        <w:ind w:right="-990"/>
        <w:rPr>
          <w:rFonts w:ascii="Arial" w:hAnsi="Arial" w:cs="Arial"/>
          <w:b/>
          <w:color w:val="333333"/>
          <w:sz w:val="22"/>
          <w:szCs w:val="22"/>
          <w:u w:val="single"/>
        </w:rPr>
      </w:pPr>
      <w:r>
        <w:rPr>
          <w:rFonts w:ascii="Arial" w:hAnsi="Arial" w:cs="Arial"/>
          <w:b/>
          <w:color w:val="333333"/>
          <w:sz w:val="22"/>
          <w:szCs w:val="22"/>
          <w:u w:val="single"/>
        </w:rPr>
        <w:t>Figure 11 – Guidelines/Checklist for Departments and Programs</w:t>
      </w:r>
    </w:p>
    <w:p w:rsidR="007C18E4" w:rsidRDefault="007C18E4" w:rsidP="002F66ED">
      <w:pPr>
        <w:tabs>
          <w:tab w:val="left" w:pos="9540"/>
        </w:tabs>
        <w:ind w:right="-990"/>
        <w:rPr>
          <w:rFonts w:ascii="Arial" w:hAnsi="Arial" w:cs="Arial"/>
          <w:b/>
          <w:color w:val="333333"/>
          <w:sz w:val="22"/>
          <w:szCs w:val="22"/>
          <w:u w:val="single"/>
        </w:rPr>
      </w:pPr>
    </w:p>
    <w:p w:rsidR="007C18E4" w:rsidRDefault="007C18E4" w:rsidP="002F66ED">
      <w:pPr>
        <w:tabs>
          <w:tab w:val="left" w:pos="9540"/>
        </w:tabs>
        <w:ind w:right="-990"/>
        <w:rPr>
          <w:rFonts w:ascii="Arial" w:hAnsi="Arial" w:cs="Arial"/>
          <w:b/>
          <w:color w:val="333333"/>
          <w:sz w:val="22"/>
          <w:szCs w:val="22"/>
          <w:u w:val="single"/>
        </w:rPr>
      </w:pPr>
      <w:r w:rsidRPr="007C18E4">
        <w:rPr>
          <w:noProof/>
        </w:rPr>
        <w:drawing>
          <wp:inline distT="0" distB="0" distL="0" distR="0">
            <wp:extent cx="6126480" cy="3179935"/>
            <wp:effectExtent l="0" t="0" r="7620" b="1905"/>
            <wp:docPr id="38" name="Picture 38" descr="Questions for the departments to ponder when completing their critical function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6480" cy="3179935"/>
                    </a:xfrm>
                    <a:prstGeom prst="rect">
                      <a:avLst/>
                    </a:prstGeom>
                    <a:noFill/>
                    <a:ln>
                      <a:noFill/>
                    </a:ln>
                  </pic:spPr>
                </pic:pic>
              </a:graphicData>
            </a:graphic>
          </wp:inline>
        </w:drawing>
      </w:r>
    </w:p>
    <w:p w:rsidR="00451137" w:rsidRDefault="00451137">
      <w:pPr>
        <w:rPr>
          <w:rFonts w:ascii="Arial" w:hAnsi="Arial" w:cs="Arial"/>
          <w:b/>
          <w:color w:val="333333"/>
          <w:sz w:val="22"/>
          <w:szCs w:val="22"/>
          <w:u w:val="single"/>
        </w:rPr>
      </w:pPr>
      <w:r>
        <w:rPr>
          <w:rFonts w:ascii="Arial" w:hAnsi="Arial" w:cs="Arial"/>
          <w:b/>
          <w:color w:val="333333"/>
          <w:sz w:val="22"/>
          <w:szCs w:val="22"/>
          <w:u w:val="single"/>
        </w:rPr>
        <w:br w:type="page"/>
      </w:r>
    </w:p>
    <w:p w:rsidR="007C18E4" w:rsidRDefault="007C18E4" w:rsidP="002F66ED">
      <w:pPr>
        <w:tabs>
          <w:tab w:val="left" w:pos="9540"/>
        </w:tabs>
        <w:ind w:right="-990"/>
        <w:rPr>
          <w:rFonts w:ascii="Arial" w:hAnsi="Arial" w:cs="Arial"/>
          <w:b/>
          <w:color w:val="333333"/>
          <w:sz w:val="22"/>
          <w:szCs w:val="22"/>
          <w:u w:val="single"/>
        </w:rPr>
      </w:pPr>
      <w:r w:rsidRPr="007C18E4">
        <w:rPr>
          <w:noProof/>
        </w:rPr>
        <w:lastRenderedPageBreak/>
        <w:drawing>
          <wp:inline distT="0" distB="0" distL="0" distR="0">
            <wp:extent cx="6126480" cy="6856779"/>
            <wp:effectExtent l="0" t="0" r="7620" b="1270"/>
            <wp:docPr id="39" name="Picture 39" descr="Questions to ponder when completing the back-up and access to data critical function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6480" cy="6856779"/>
                    </a:xfrm>
                    <a:prstGeom prst="rect">
                      <a:avLst/>
                    </a:prstGeom>
                    <a:noFill/>
                    <a:ln>
                      <a:noFill/>
                    </a:ln>
                  </pic:spPr>
                </pic:pic>
              </a:graphicData>
            </a:graphic>
          </wp:inline>
        </w:drawing>
      </w:r>
    </w:p>
    <w:p w:rsidR="00451137" w:rsidRDefault="00451137">
      <w:pPr>
        <w:rPr>
          <w:rFonts w:ascii="Arial" w:hAnsi="Arial" w:cs="Arial"/>
          <w:b/>
          <w:color w:val="333333"/>
          <w:sz w:val="22"/>
          <w:szCs w:val="22"/>
          <w:u w:val="single"/>
        </w:rPr>
      </w:pPr>
      <w:r>
        <w:rPr>
          <w:rFonts w:ascii="Arial" w:hAnsi="Arial" w:cs="Arial"/>
          <w:b/>
          <w:color w:val="333333"/>
          <w:sz w:val="22"/>
          <w:szCs w:val="22"/>
          <w:u w:val="single"/>
        </w:rPr>
        <w:br w:type="page"/>
      </w:r>
    </w:p>
    <w:p w:rsidR="007C18E4" w:rsidRDefault="007C18E4" w:rsidP="002F66ED">
      <w:pPr>
        <w:tabs>
          <w:tab w:val="left" w:pos="9540"/>
        </w:tabs>
        <w:ind w:right="-990"/>
        <w:rPr>
          <w:rFonts w:ascii="Arial" w:hAnsi="Arial" w:cs="Arial"/>
          <w:b/>
          <w:color w:val="333333"/>
          <w:sz w:val="22"/>
          <w:szCs w:val="22"/>
          <w:u w:val="single"/>
        </w:rPr>
      </w:pPr>
      <w:r w:rsidRPr="007C18E4">
        <w:rPr>
          <w:noProof/>
        </w:rPr>
        <w:lastRenderedPageBreak/>
        <w:drawing>
          <wp:inline distT="0" distB="0" distL="0" distR="0">
            <wp:extent cx="6126480" cy="7258038"/>
            <wp:effectExtent l="0" t="0" r="7620" b="635"/>
            <wp:docPr id="40" name="Picture 40" descr="Questions to ponder when completing the college narrative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6480" cy="7258038"/>
                    </a:xfrm>
                    <a:prstGeom prst="rect">
                      <a:avLst/>
                    </a:prstGeom>
                    <a:noFill/>
                    <a:ln>
                      <a:noFill/>
                    </a:ln>
                  </pic:spPr>
                </pic:pic>
              </a:graphicData>
            </a:graphic>
          </wp:inline>
        </w:drawing>
      </w:r>
    </w:p>
    <w:p w:rsidR="00451137" w:rsidRDefault="00451137">
      <w:pPr>
        <w:rPr>
          <w:rFonts w:ascii="Arial" w:hAnsi="Arial" w:cs="Arial"/>
          <w:b/>
          <w:color w:val="333333"/>
          <w:sz w:val="22"/>
          <w:szCs w:val="22"/>
          <w:u w:val="single"/>
        </w:rPr>
      </w:pPr>
      <w:r>
        <w:rPr>
          <w:rFonts w:ascii="Arial" w:hAnsi="Arial" w:cs="Arial"/>
          <w:b/>
          <w:color w:val="333333"/>
          <w:sz w:val="22"/>
          <w:szCs w:val="22"/>
          <w:u w:val="single"/>
        </w:rPr>
        <w:br w:type="page"/>
      </w:r>
    </w:p>
    <w:p w:rsidR="00E278B3" w:rsidRDefault="00E278B3" w:rsidP="00E278B3">
      <w:pPr>
        <w:tabs>
          <w:tab w:val="left" w:pos="9540"/>
        </w:tabs>
        <w:spacing w:line="216" w:lineRule="auto"/>
        <w:rPr>
          <w:color w:val="333333"/>
        </w:rPr>
      </w:pPr>
      <w:r>
        <w:rPr>
          <w:color w:val="333333"/>
        </w:rPr>
        <w:lastRenderedPageBreak/>
        <w:t>The format of narrative plans for other critical functions should contain this common information:</w:t>
      </w:r>
    </w:p>
    <w:p w:rsidR="00E278B3" w:rsidRDefault="00E278B3" w:rsidP="00E278B3">
      <w:pPr>
        <w:tabs>
          <w:tab w:val="left" w:pos="9540"/>
        </w:tabs>
        <w:spacing w:line="216" w:lineRule="auto"/>
        <w:rPr>
          <w:color w:val="333333"/>
        </w:rPr>
      </w:pPr>
    </w:p>
    <w:p w:rsidR="00E278B3" w:rsidRDefault="00E278B3" w:rsidP="00EE44CF">
      <w:pPr>
        <w:pBdr>
          <w:top w:val="single" w:sz="4" w:space="1" w:color="auto"/>
          <w:left w:val="single" w:sz="4" w:space="0" w:color="auto"/>
          <w:bottom w:val="single" w:sz="4" w:space="16" w:color="auto"/>
          <w:right w:val="single" w:sz="4" w:space="20" w:color="auto"/>
        </w:pBdr>
        <w:tabs>
          <w:tab w:val="left" w:pos="6930"/>
        </w:tabs>
        <w:spacing w:line="180" w:lineRule="auto"/>
        <w:rPr>
          <w:b/>
          <w:color w:val="333333"/>
        </w:rPr>
      </w:pPr>
    </w:p>
    <w:p w:rsidR="00E278B3" w:rsidRDefault="00317BCA" w:rsidP="00EE44CF">
      <w:pPr>
        <w:pBdr>
          <w:top w:val="single" w:sz="4" w:space="1" w:color="auto"/>
          <w:left w:val="single" w:sz="4" w:space="0" w:color="auto"/>
          <w:bottom w:val="single" w:sz="4" w:space="16" w:color="auto"/>
          <w:right w:val="single" w:sz="4" w:space="20" w:color="auto"/>
        </w:pBdr>
        <w:tabs>
          <w:tab w:val="left" w:pos="6930"/>
        </w:tabs>
        <w:spacing w:line="192" w:lineRule="auto"/>
        <w:rPr>
          <w:b/>
          <w:color w:val="333333"/>
        </w:rPr>
      </w:pPr>
      <w:r>
        <w:rPr>
          <w:b/>
          <w:color w:val="333333"/>
        </w:rPr>
        <w:t>Organizational Unit:</w:t>
      </w:r>
      <w:r w:rsidR="00E278B3">
        <w:rPr>
          <w:b/>
          <w:color w:val="333333"/>
        </w:rPr>
        <w:t>_____________________________________</w:t>
      </w:r>
      <w:r w:rsidR="00E278B3" w:rsidRPr="00633A3B">
        <w:rPr>
          <w:b/>
          <w:color w:val="333333"/>
        </w:rPr>
        <w:tab/>
        <w:t>Date:</w:t>
      </w:r>
      <w:r w:rsidR="00E278B3">
        <w:rPr>
          <w:b/>
          <w:color w:val="333333"/>
        </w:rPr>
        <w:t>____________</w:t>
      </w:r>
    </w:p>
    <w:p w:rsidR="00E278B3" w:rsidRDefault="00E278B3" w:rsidP="00EE44CF">
      <w:pPr>
        <w:pBdr>
          <w:top w:val="single" w:sz="4" w:space="1" w:color="auto"/>
          <w:left w:val="single" w:sz="4" w:space="0" w:color="auto"/>
          <w:bottom w:val="single" w:sz="4" w:space="16" w:color="auto"/>
          <w:right w:val="single" w:sz="4" w:space="20" w:color="auto"/>
        </w:pBdr>
        <w:tabs>
          <w:tab w:val="left" w:pos="6930"/>
        </w:tabs>
        <w:spacing w:line="192" w:lineRule="auto"/>
        <w:rPr>
          <w:b/>
          <w:color w:val="333333"/>
        </w:rPr>
      </w:pPr>
    </w:p>
    <w:p w:rsidR="00E278B3" w:rsidRDefault="00317BCA" w:rsidP="00EE44CF">
      <w:pPr>
        <w:pBdr>
          <w:top w:val="single" w:sz="4" w:space="1" w:color="auto"/>
          <w:left w:val="single" w:sz="4" w:space="0" w:color="auto"/>
          <w:bottom w:val="single" w:sz="4" w:space="16" w:color="auto"/>
          <w:right w:val="single" w:sz="4" w:space="20" w:color="auto"/>
        </w:pBdr>
        <w:tabs>
          <w:tab w:val="left" w:pos="6930"/>
        </w:tabs>
        <w:spacing w:line="192" w:lineRule="auto"/>
        <w:rPr>
          <w:b/>
          <w:color w:val="333333"/>
        </w:rPr>
      </w:pPr>
      <w:r>
        <w:rPr>
          <w:b/>
          <w:color w:val="333333"/>
        </w:rPr>
        <w:t>Planning Responsibility:</w:t>
      </w:r>
      <w:r w:rsidR="00E278B3">
        <w:rPr>
          <w:b/>
          <w:color w:val="333333"/>
        </w:rPr>
        <w:t>___________________________________________________</w:t>
      </w:r>
    </w:p>
    <w:p w:rsidR="00E278B3" w:rsidRPr="00633A3B" w:rsidRDefault="00E278B3" w:rsidP="00EE44CF">
      <w:pPr>
        <w:pBdr>
          <w:top w:val="single" w:sz="4" w:space="1" w:color="auto"/>
          <w:left w:val="single" w:sz="4" w:space="0" w:color="auto"/>
          <w:bottom w:val="single" w:sz="4" w:space="16" w:color="auto"/>
          <w:right w:val="single" w:sz="4" w:space="20" w:color="auto"/>
        </w:pBdr>
        <w:tabs>
          <w:tab w:val="left" w:pos="6930"/>
        </w:tabs>
        <w:spacing w:line="192" w:lineRule="auto"/>
        <w:rPr>
          <w:b/>
          <w:color w:val="333333"/>
        </w:rPr>
      </w:pPr>
    </w:p>
    <w:p w:rsidR="00E278B3" w:rsidRDefault="00E278B3" w:rsidP="00EE44CF">
      <w:pPr>
        <w:pBdr>
          <w:top w:val="single" w:sz="4" w:space="1" w:color="auto"/>
          <w:left w:val="single" w:sz="4" w:space="0" w:color="auto"/>
          <w:bottom w:val="single" w:sz="4" w:space="16" w:color="auto"/>
          <w:right w:val="single" w:sz="4" w:space="20" w:color="auto"/>
        </w:pBdr>
        <w:tabs>
          <w:tab w:val="left" w:pos="9540"/>
        </w:tabs>
        <w:spacing w:line="192" w:lineRule="auto"/>
        <w:rPr>
          <w:b/>
          <w:color w:val="333333"/>
        </w:rPr>
      </w:pPr>
      <w:r w:rsidRPr="00633A3B">
        <w:rPr>
          <w:b/>
          <w:color w:val="333333"/>
        </w:rPr>
        <w:t>Critical Function:</w:t>
      </w:r>
    </w:p>
    <w:p w:rsidR="00E278B3" w:rsidRDefault="00E278B3" w:rsidP="00EE44CF">
      <w:pPr>
        <w:pBdr>
          <w:top w:val="single" w:sz="4" w:space="1" w:color="auto"/>
          <w:left w:val="single" w:sz="4" w:space="0" w:color="auto"/>
          <w:bottom w:val="single" w:sz="4" w:space="16" w:color="auto"/>
          <w:right w:val="single" w:sz="4" w:space="20" w:color="auto"/>
        </w:pBdr>
        <w:tabs>
          <w:tab w:val="left" w:pos="9540"/>
        </w:tabs>
        <w:spacing w:line="192" w:lineRule="auto"/>
        <w:rPr>
          <w:b/>
          <w:color w:val="333333"/>
        </w:rPr>
      </w:pPr>
    </w:p>
    <w:p w:rsidR="00E278B3" w:rsidRDefault="00E278B3" w:rsidP="00EE44CF">
      <w:pPr>
        <w:pBdr>
          <w:top w:val="single" w:sz="4" w:space="1" w:color="auto"/>
          <w:left w:val="single" w:sz="4" w:space="0" w:color="auto"/>
          <w:bottom w:val="single" w:sz="4" w:space="16" w:color="auto"/>
          <w:right w:val="single" w:sz="4" w:space="20" w:color="auto"/>
        </w:pBdr>
        <w:tabs>
          <w:tab w:val="left" w:pos="9540"/>
        </w:tabs>
        <w:spacing w:line="192" w:lineRule="auto"/>
        <w:rPr>
          <w:b/>
          <w:color w:val="333333"/>
        </w:rPr>
      </w:pPr>
      <w:r>
        <w:rPr>
          <w:b/>
          <w:color w:val="333333"/>
        </w:rPr>
        <w:t>Vulnerability:</w:t>
      </w:r>
    </w:p>
    <w:p w:rsidR="00E278B3" w:rsidRPr="00633A3B" w:rsidRDefault="00E278B3" w:rsidP="00EE44CF">
      <w:pPr>
        <w:pBdr>
          <w:top w:val="single" w:sz="4" w:space="1" w:color="auto"/>
          <w:left w:val="single" w:sz="4" w:space="0" w:color="auto"/>
          <w:bottom w:val="single" w:sz="4" w:space="16" w:color="auto"/>
          <w:right w:val="single" w:sz="4" w:space="20" w:color="auto"/>
        </w:pBdr>
        <w:tabs>
          <w:tab w:val="left" w:pos="9540"/>
        </w:tabs>
        <w:spacing w:line="192" w:lineRule="auto"/>
        <w:rPr>
          <w:b/>
          <w:color w:val="333333"/>
        </w:rPr>
      </w:pPr>
    </w:p>
    <w:p w:rsidR="00E278B3" w:rsidRDefault="00E278B3" w:rsidP="00E278B3">
      <w:pPr>
        <w:pBdr>
          <w:top w:val="single" w:sz="4" w:space="1" w:color="auto"/>
          <w:left w:val="single" w:sz="4" w:space="0" w:color="auto"/>
          <w:bottom w:val="single" w:sz="4" w:space="1" w:color="auto"/>
          <w:right w:val="single" w:sz="4" w:space="20" w:color="auto"/>
        </w:pBdr>
        <w:tabs>
          <w:tab w:val="left" w:pos="9540"/>
        </w:tabs>
        <w:spacing w:line="192" w:lineRule="auto"/>
        <w:rPr>
          <w:i/>
          <w:color w:val="333333"/>
        </w:rPr>
      </w:pPr>
      <w:r>
        <w:rPr>
          <w:b/>
          <w:color w:val="333333"/>
        </w:rPr>
        <w:t>Planned Response</w:t>
      </w:r>
      <w:r w:rsidRPr="00633A3B">
        <w:rPr>
          <w:b/>
          <w:color w:val="333333"/>
        </w:rPr>
        <w:t>:</w:t>
      </w:r>
      <w:r>
        <w:rPr>
          <w:b/>
          <w:color w:val="333333"/>
        </w:rPr>
        <w:t xml:space="preserve">  </w:t>
      </w:r>
      <w:r w:rsidRPr="00AB12CE">
        <w:rPr>
          <w:i/>
          <w:color w:val="333333"/>
        </w:rPr>
        <w:t>(chronological order)</w:t>
      </w:r>
    </w:p>
    <w:p w:rsidR="00E278B3" w:rsidRPr="001B4D04" w:rsidRDefault="00E278B3" w:rsidP="00E278B3">
      <w:pPr>
        <w:pBdr>
          <w:top w:val="single" w:sz="4" w:space="1" w:color="auto"/>
          <w:left w:val="single" w:sz="4" w:space="0" w:color="auto"/>
          <w:bottom w:val="single" w:sz="4" w:space="1" w:color="auto"/>
          <w:right w:val="single" w:sz="4" w:space="20" w:color="auto"/>
        </w:pBdr>
        <w:tabs>
          <w:tab w:val="left" w:pos="9540"/>
        </w:tabs>
        <w:spacing w:line="192" w:lineRule="auto"/>
        <w:rPr>
          <w:b/>
          <w:color w:val="333333"/>
        </w:rPr>
      </w:pPr>
    </w:p>
    <w:p w:rsidR="00E278B3" w:rsidRDefault="00E278B3" w:rsidP="00E278B3">
      <w:pPr>
        <w:pBdr>
          <w:top w:val="single" w:sz="4" w:space="1" w:color="auto"/>
          <w:left w:val="single" w:sz="4" w:space="0" w:color="auto"/>
          <w:bottom w:val="single" w:sz="4" w:space="1" w:color="auto"/>
          <w:right w:val="single" w:sz="4" w:space="20" w:color="auto"/>
        </w:pBdr>
        <w:tabs>
          <w:tab w:val="left" w:pos="9540"/>
        </w:tabs>
        <w:spacing w:line="192" w:lineRule="auto"/>
        <w:rPr>
          <w:b/>
          <w:color w:val="333333"/>
        </w:rPr>
      </w:pPr>
      <w:r w:rsidRPr="001B4D04">
        <w:rPr>
          <w:b/>
          <w:color w:val="333333"/>
        </w:rPr>
        <w:t>Approval:</w:t>
      </w:r>
      <w:r>
        <w:rPr>
          <w:b/>
          <w:color w:val="333333"/>
        </w:rPr>
        <w:t>________________</w:t>
      </w:r>
      <w:r w:rsidR="00317BCA">
        <w:rPr>
          <w:b/>
          <w:color w:val="333333"/>
        </w:rPr>
        <w:t>_____________________________</w:t>
      </w:r>
      <w:r w:rsidRPr="00633A3B">
        <w:rPr>
          <w:b/>
          <w:color w:val="333333"/>
        </w:rPr>
        <w:t>Date:</w:t>
      </w:r>
      <w:r>
        <w:rPr>
          <w:b/>
          <w:color w:val="333333"/>
        </w:rPr>
        <w:t>____________</w:t>
      </w:r>
    </w:p>
    <w:p w:rsidR="00E278B3" w:rsidRDefault="00E278B3" w:rsidP="00E278B3">
      <w:pPr>
        <w:pBdr>
          <w:top w:val="single" w:sz="4" w:space="1" w:color="auto"/>
          <w:left w:val="single" w:sz="4" w:space="0" w:color="auto"/>
          <w:bottom w:val="single" w:sz="4" w:space="1" w:color="auto"/>
          <w:right w:val="single" w:sz="4" w:space="20" w:color="auto"/>
        </w:pBdr>
        <w:tabs>
          <w:tab w:val="left" w:pos="9540"/>
        </w:tabs>
        <w:spacing w:line="192" w:lineRule="auto"/>
        <w:rPr>
          <w:b/>
          <w:color w:val="333333"/>
        </w:rPr>
      </w:pPr>
    </w:p>
    <w:p w:rsidR="00EB043F" w:rsidRDefault="00EB043F" w:rsidP="00E278B3">
      <w:pPr>
        <w:tabs>
          <w:tab w:val="left" w:pos="9540"/>
        </w:tabs>
        <w:spacing w:line="216" w:lineRule="auto"/>
        <w:rPr>
          <w:color w:val="333333"/>
        </w:rPr>
      </w:pPr>
    </w:p>
    <w:p w:rsidR="00E278B3" w:rsidRDefault="00E278B3" w:rsidP="00E278B3">
      <w:pPr>
        <w:tabs>
          <w:tab w:val="left" w:pos="9540"/>
        </w:tabs>
        <w:spacing w:line="216" w:lineRule="auto"/>
        <w:rPr>
          <w:color w:val="333333"/>
        </w:rPr>
      </w:pPr>
      <w:r>
        <w:rPr>
          <w:color w:val="333333"/>
        </w:rPr>
        <w:t xml:space="preserve">Colleges and departments are required to complete Templates A </w:t>
      </w:r>
      <w:r w:rsidR="00C54FB6">
        <w:rPr>
          <w:color w:val="333333"/>
        </w:rPr>
        <w:t>- F</w:t>
      </w:r>
      <w:r>
        <w:rPr>
          <w:color w:val="333333"/>
        </w:rPr>
        <w:t xml:space="preserve">, and written narrative plans for all appropriate critical functions, with one exception.  A faculty member’s intellectual property is just that…their property.  While it may have relevance to courses taught by the faculty, it is not considered a campus business process over which the university has purview.  Therefore, faculty are </w:t>
      </w:r>
      <w:r w:rsidRPr="00B01631">
        <w:rPr>
          <w:i/>
          <w:color w:val="333333"/>
        </w:rPr>
        <w:t>encouraged</w:t>
      </w:r>
      <w:r>
        <w:rPr>
          <w:color w:val="333333"/>
        </w:rPr>
        <w:t xml:space="preserve"> to complete Template C for their own benefit (protection</w:t>
      </w:r>
      <w:r w:rsidRPr="006F69FE">
        <w:rPr>
          <w:color w:val="333333"/>
        </w:rPr>
        <w:t xml:space="preserve"> of faculty intellectual property &amp; research</w:t>
      </w:r>
      <w:r>
        <w:rPr>
          <w:color w:val="333333"/>
        </w:rPr>
        <w:t>), but are not required to submit to or keep records for the department.  Help Desk technical support staff  (x1400) in the Division of Informat</w:t>
      </w:r>
      <w:r w:rsidR="000404E6">
        <w:rPr>
          <w:color w:val="333333"/>
        </w:rPr>
        <w:t>ion Technology (IT), or IT technicians</w:t>
      </w:r>
      <w:r>
        <w:rPr>
          <w:color w:val="333333"/>
        </w:rPr>
        <w:t xml:space="preserve"> in the college may be available to assist faculty with this.</w:t>
      </w:r>
    </w:p>
    <w:p w:rsidR="00E278B3" w:rsidRDefault="00E278B3" w:rsidP="00E278B3">
      <w:pPr>
        <w:tabs>
          <w:tab w:val="left" w:pos="9540"/>
        </w:tabs>
        <w:spacing w:line="216" w:lineRule="auto"/>
        <w:rPr>
          <w:color w:val="333333"/>
        </w:rPr>
      </w:pPr>
    </w:p>
    <w:p w:rsidR="00E278B3" w:rsidRDefault="00E278B3" w:rsidP="00E278B3">
      <w:pPr>
        <w:tabs>
          <w:tab w:val="left" w:pos="9540"/>
        </w:tabs>
        <w:spacing w:line="216" w:lineRule="auto"/>
      </w:pPr>
      <w:r w:rsidRPr="00AD68FB">
        <w:rPr>
          <w:color w:val="333333"/>
        </w:rPr>
        <w:t xml:space="preserve">The campus’ ability to continue to provide instruction and student support activities will necessitate, at minimum, the functionality of the campus IT network and access to buildings and classrooms.  Of special importance to students is the availability of course web pages, syllabi and instructional materials.  Depending on the time period within an academic year and the availability of the faculty member, it may be necessary to have back-up copies of course syllabi available for students, and potentially substitute faculty.  Departments must maintain a copy of course syllabi for all courses being offered in the current academic year. Faculty should </w:t>
      </w:r>
      <w:r w:rsidRPr="00AD68FB">
        <w:t>submit their course syllabi</w:t>
      </w:r>
      <w:r w:rsidR="00A438E5">
        <w:t>,</w:t>
      </w:r>
      <w:r w:rsidRPr="00AD68FB">
        <w:t xml:space="preserve"> in electronic form</w:t>
      </w:r>
      <w:r w:rsidR="00A438E5">
        <w:t>,</w:t>
      </w:r>
      <w:r w:rsidRPr="00AD68FB">
        <w:t xml:space="preserve"> to their department and as appropriate publish their course syllabi via an accessible web page prior to the beginning of the semester.  Departments will collect and store electronic syllabi for each course on a medium that makes it portable and restorable (e.g., flash drive, external hard drive, campus U-drive).   Academic Affairs is in the process of providing an automated procedure to publish Syllabi via the web as part of the campus’ Disaster Recovery Process.  Much work is needed prior to having the system in place, and we provide additional information about the proposed approach in Attachment A.</w:t>
      </w:r>
    </w:p>
    <w:p w:rsidR="00E278B3" w:rsidRPr="001D6886" w:rsidRDefault="00E278B3" w:rsidP="00E278B3">
      <w:pPr>
        <w:tabs>
          <w:tab w:val="left" w:pos="9540"/>
        </w:tabs>
        <w:spacing w:line="216" w:lineRule="auto"/>
      </w:pPr>
    </w:p>
    <w:p w:rsidR="00E278B3" w:rsidRDefault="00E278B3" w:rsidP="00E278B3">
      <w:pPr>
        <w:tabs>
          <w:tab w:val="left" w:pos="9540"/>
        </w:tabs>
        <w:spacing w:line="216" w:lineRule="auto"/>
      </w:pPr>
      <w:r w:rsidRPr="001D6886">
        <w:t xml:space="preserve">College and department </w:t>
      </w:r>
      <w:r>
        <w:t xml:space="preserve">Business Continuity </w:t>
      </w:r>
      <w:r w:rsidRPr="001D6886">
        <w:t>templates, as well as narrative plans</w:t>
      </w:r>
      <w:r w:rsidR="00A438E5">
        <w:t>,</w:t>
      </w:r>
      <w:r w:rsidRPr="001D6886">
        <w:t xml:space="preserve"> will be reviewed each </w:t>
      </w:r>
      <w:r w:rsidR="00A438E5">
        <w:t>calendar year</w:t>
      </w:r>
      <w:r w:rsidRPr="001D6886">
        <w:t>, and updated as necessary.  Relative documentation for all critical functions will be maintained by the appropriate unit in both secure office storage and, as appropriate, off-site in the manager’s home and/or car.</w:t>
      </w:r>
      <w:r>
        <w:t xml:space="preserve">  In addition, The Provost’s O</w:t>
      </w:r>
      <w:r w:rsidRPr="001D6886">
        <w:t>ffice will maintain copies of all Academic Affairs</w:t>
      </w:r>
      <w:r>
        <w:t xml:space="preserve"> unit’s</w:t>
      </w:r>
      <w:r w:rsidRPr="001D6886">
        <w:t xml:space="preserve"> business continuity planning materials.</w:t>
      </w:r>
    </w:p>
    <w:p w:rsidR="00C86218" w:rsidRDefault="00C86218" w:rsidP="00E278B3">
      <w:pPr>
        <w:tabs>
          <w:tab w:val="left" w:pos="9540"/>
        </w:tabs>
        <w:spacing w:line="216" w:lineRule="auto"/>
      </w:pPr>
    </w:p>
    <w:p w:rsidR="00E278B3" w:rsidRDefault="00C86218" w:rsidP="00C86218">
      <w:pPr>
        <w:pStyle w:val="Heading3"/>
      </w:pPr>
      <w:r>
        <w:t>3. Plan Implementation</w:t>
      </w:r>
    </w:p>
    <w:p w:rsidR="00C86218" w:rsidRDefault="00C86218" w:rsidP="00E278B3">
      <w:pPr>
        <w:tabs>
          <w:tab w:val="left" w:pos="9540"/>
        </w:tabs>
        <w:ind w:right="108"/>
        <w:rPr>
          <w:color w:val="333333"/>
        </w:rPr>
      </w:pPr>
    </w:p>
    <w:p w:rsidR="00E278B3" w:rsidRDefault="00E278B3" w:rsidP="00E278B3">
      <w:pPr>
        <w:tabs>
          <w:tab w:val="left" w:pos="9540"/>
        </w:tabs>
        <w:spacing w:line="216" w:lineRule="auto"/>
        <w:rPr>
          <w:color w:val="333333"/>
        </w:rPr>
      </w:pPr>
      <w:r>
        <w:rPr>
          <w:color w:val="333333"/>
        </w:rPr>
        <w:t xml:space="preserve">Academic Affairs’ business continuity planning (BCP) document was presented for approval to members of the Provost’s Council (PC) on February 5, 2008.  The Provost’s Council members include the executive leadership for all colleges, library, and division administrative units.  The </w:t>
      </w:r>
      <w:r>
        <w:rPr>
          <w:color w:val="333333"/>
        </w:rPr>
        <w:lastRenderedPageBreak/>
        <w:t>BCP was approved and it was agreed that all units would complete the BCP Communication Plan template by April 30; the Records and Files template by June 30, 2008; and program-specific narrative plans by August 30, 2008.</w:t>
      </w:r>
    </w:p>
    <w:p w:rsidR="00E278B3" w:rsidRDefault="00E278B3" w:rsidP="00E278B3">
      <w:pPr>
        <w:tabs>
          <w:tab w:val="left" w:pos="9540"/>
        </w:tabs>
        <w:spacing w:line="216" w:lineRule="auto"/>
      </w:pPr>
    </w:p>
    <w:p w:rsidR="00E278B3" w:rsidRDefault="00E278B3" w:rsidP="00E278B3">
      <w:pPr>
        <w:tabs>
          <w:tab w:val="left" w:pos="9540"/>
        </w:tabs>
        <w:spacing w:line="216" w:lineRule="auto"/>
      </w:pPr>
      <w:r>
        <w:t>As shown in Attachment B, the provisions to address each critical function are impacted by specific vulnerabilities.  All units in Academic Affairs share three primary vulnerabilities: facilities, data and records, and personnel.  On a large scale, the unavailability of classrooms and offices would necessarily close the campus.  Immediately following the 1994 Northridge earthquake the campus was fortunate to acquire 400+ portable classroom and administrative trailers and have the green space to locate them on campus. Today, the availability of enough portable building</w:t>
      </w:r>
      <w:r w:rsidR="00E72698">
        <w:t>s</w:t>
      </w:r>
      <w:r>
        <w:t xml:space="preserve"> to accommodate the larger campus population would be highly improbable.  However, on a smaller scale, the campus may be able to find alternative space to accommodate the unavailability of a small number of classrooms and/or offices.  The campus response would depend on the time of year, extent of damages, and room size and functionality.</w:t>
      </w:r>
    </w:p>
    <w:p w:rsidR="00E278B3" w:rsidRDefault="00E278B3" w:rsidP="00E278B3">
      <w:pPr>
        <w:tabs>
          <w:tab w:val="left" w:pos="9540"/>
        </w:tabs>
        <w:spacing w:line="216" w:lineRule="auto"/>
      </w:pPr>
    </w:p>
    <w:p w:rsidR="00E278B3" w:rsidRPr="00857252" w:rsidRDefault="00E278B3" w:rsidP="00E278B3">
      <w:pPr>
        <w:tabs>
          <w:tab w:val="left" w:pos="9540"/>
        </w:tabs>
        <w:spacing w:line="216" w:lineRule="auto"/>
      </w:pPr>
      <w:r>
        <w:t xml:space="preserve">The other two major vulnerabilities can be planned for in advance, as outlined in this document.  Both the Communications template and the Protection from Loss of Data and Records template set forth a structure to document faculty and staff contact information as well as prepare in advance to secure the availability of important data and records. </w:t>
      </w:r>
      <w:r>
        <w:br w:type="page"/>
      </w:r>
      <w:r w:rsidRPr="00451137">
        <w:rPr>
          <w:rStyle w:val="Heading4Char"/>
        </w:rPr>
        <w:lastRenderedPageBreak/>
        <w:t>ATTACHMENT A</w:t>
      </w:r>
    </w:p>
    <w:p w:rsidR="00E278B3" w:rsidRPr="00B66250" w:rsidRDefault="00E278B3" w:rsidP="00E278B3">
      <w:pPr>
        <w:tabs>
          <w:tab w:val="left" w:pos="9540"/>
        </w:tabs>
        <w:spacing w:line="216" w:lineRule="auto"/>
        <w:jc w:val="center"/>
      </w:pPr>
    </w:p>
    <w:p w:rsidR="00E278B3" w:rsidRPr="00736011" w:rsidRDefault="00E278B3" w:rsidP="00E278B3">
      <w:pPr>
        <w:jc w:val="center"/>
        <w:rPr>
          <w:b/>
          <w:sz w:val="28"/>
          <w:szCs w:val="28"/>
        </w:rPr>
      </w:pPr>
      <w:r w:rsidRPr="00736011">
        <w:rPr>
          <w:b/>
          <w:sz w:val="28"/>
          <w:szCs w:val="28"/>
        </w:rPr>
        <w:t>Planning guidelines for protection of faculty &amp; course Web Pages and Syllabi</w:t>
      </w:r>
    </w:p>
    <w:p w:rsidR="00E278B3" w:rsidRPr="00A23CCA" w:rsidRDefault="00E278B3" w:rsidP="00E278B3">
      <w:pPr>
        <w:jc w:val="right"/>
        <w:rPr>
          <w:b/>
          <w:u w:val="single"/>
        </w:rPr>
      </w:pPr>
    </w:p>
    <w:p w:rsidR="00E278B3" w:rsidRPr="00A23CCA" w:rsidRDefault="00E278B3" w:rsidP="00E278B3">
      <w:pPr>
        <w:rPr>
          <w:b/>
          <w:u w:val="single"/>
        </w:rPr>
      </w:pPr>
      <w:r w:rsidRPr="00A23CCA">
        <w:rPr>
          <w:b/>
          <w:u w:val="single"/>
        </w:rPr>
        <w:t>Overview</w:t>
      </w:r>
    </w:p>
    <w:p w:rsidR="00E278B3" w:rsidRDefault="00E278B3" w:rsidP="00E278B3"/>
    <w:p w:rsidR="0055502B" w:rsidRDefault="0055502B" w:rsidP="0055502B">
      <w:r>
        <w:t>For instruction to resume after a major disruptive event, core communication capabilities are needed to allow departments and faculty to inform students about revised meeting locations and curriculum changes, as well as to re-engage students into the academic setting.  The three key IT-related communication capabilities necessary to resume instruction ASAP following a disruptive event include:</w:t>
      </w:r>
    </w:p>
    <w:p w:rsidR="0055502B" w:rsidRDefault="0055502B" w:rsidP="0055502B">
      <w:pPr>
        <w:widowControl w:val="0"/>
        <w:numPr>
          <w:ilvl w:val="0"/>
          <w:numId w:val="2"/>
        </w:numPr>
        <w:tabs>
          <w:tab w:val="clear" w:pos="720"/>
          <w:tab w:val="left" w:pos="360"/>
        </w:tabs>
        <w:suppressAutoHyphens/>
        <w:ind w:left="360"/>
      </w:pPr>
      <w:r>
        <w:t>Web publishing of key faculty and course materials (e.g., course syllabus, faculty web page)</w:t>
      </w:r>
    </w:p>
    <w:p w:rsidR="0055502B" w:rsidRDefault="0055502B" w:rsidP="0055502B">
      <w:pPr>
        <w:widowControl w:val="0"/>
        <w:numPr>
          <w:ilvl w:val="0"/>
          <w:numId w:val="2"/>
        </w:numPr>
        <w:tabs>
          <w:tab w:val="clear" w:pos="720"/>
          <w:tab w:val="left" w:pos="360"/>
        </w:tabs>
        <w:suppressAutoHyphens/>
        <w:ind w:left="360"/>
      </w:pPr>
      <w:r>
        <w:t xml:space="preserve">Bulletin Board posting of information accessible by all members of a course </w:t>
      </w:r>
    </w:p>
    <w:p w:rsidR="0055502B" w:rsidRDefault="0055502B" w:rsidP="0055502B">
      <w:pPr>
        <w:widowControl w:val="0"/>
        <w:numPr>
          <w:ilvl w:val="0"/>
          <w:numId w:val="2"/>
        </w:numPr>
        <w:tabs>
          <w:tab w:val="clear" w:pos="720"/>
          <w:tab w:val="left" w:pos="360"/>
        </w:tabs>
        <w:suppressAutoHyphens/>
        <w:ind w:left="360"/>
      </w:pPr>
      <w:r>
        <w:t>Email services for general dissemination of course related information</w:t>
      </w:r>
    </w:p>
    <w:p w:rsidR="0055502B" w:rsidRDefault="0055502B" w:rsidP="0055502B"/>
    <w:p w:rsidR="0055502B" w:rsidRDefault="0055502B" w:rsidP="0055502B">
      <w:r>
        <w:t>In this attachment, we provide recommendations on preparatory steps that should be taken to enable the web publishing of a course syllabus. To provide bulletin board and email services, it is envisioned that an email ASP (e.g., Google, Yahoo, etc.) could be used.  Appropriate steps, however, need to be taken to automatically provision group accounts.</w:t>
      </w:r>
    </w:p>
    <w:p w:rsidR="00E278B3" w:rsidRDefault="00E278B3" w:rsidP="00E278B3"/>
    <w:p w:rsidR="0055502B" w:rsidRPr="00686E9A" w:rsidRDefault="0055502B" w:rsidP="0055502B">
      <w:pPr>
        <w:rPr>
          <w:b/>
          <w:u w:val="single"/>
        </w:rPr>
      </w:pPr>
      <w:r w:rsidRPr="00686E9A">
        <w:rPr>
          <w:b/>
          <w:u w:val="single"/>
        </w:rPr>
        <w:t>Recommendations:</w:t>
      </w:r>
    </w:p>
    <w:p w:rsidR="0055502B" w:rsidRDefault="0055502B" w:rsidP="0055502B">
      <w:pPr>
        <w:widowControl w:val="0"/>
        <w:numPr>
          <w:ilvl w:val="0"/>
          <w:numId w:val="3"/>
        </w:numPr>
        <w:tabs>
          <w:tab w:val="left" w:pos="709"/>
        </w:tabs>
        <w:suppressAutoHyphens/>
      </w:pPr>
      <w:r>
        <w:t>Departments should collect and post syllabi on the campus web server (</w:t>
      </w:r>
      <w:hyperlink r:id="rId27" w:history="1">
        <w:r>
          <w:rPr>
            <w:rStyle w:val="Hyperlink"/>
          </w:rPr>
          <w:t>www.csun.edu)</w:t>
        </w:r>
      </w:hyperlink>
      <w:r>
        <w:t>.</w:t>
      </w:r>
    </w:p>
    <w:p w:rsidR="0055502B" w:rsidRDefault="0055502B" w:rsidP="00D50855">
      <w:pPr>
        <w:widowControl w:val="0"/>
        <w:numPr>
          <w:ilvl w:val="1"/>
          <w:numId w:val="6"/>
        </w:numPr>
        <w:suppressAutoHyphens/>
      </w:pPr>
      <w:r>
        <w:t xml:space="preserve">Faculty web pages and syllabi should be incorporated into the design of department web pages.  In Web-One (our campus web content management system), faculty web pages and course syllabi should be included as links from the faculty bio section of department web pages.  </w:t>
      </w:r>
    </w:p>
    <w:p w:rsidR="0055502B" w:rsidRDefault="0055502B" w:rsidP="00D50855">
      <w:pPr>
        <w:widowControl w:val="0"/>
        <w:numPr>
          <w:ilvl w:val="1"/>
          <w:numId w:val="6"/>
        </w:numPr>
        <w:suppressAutoHyphens/>
      </w:pPr>
      <w:r>
        <w:t>It should be noted that two efforts are currently underway regarding syllabi that affect the timeline of this implementation. First, Faculty Senate committees are considering changes to the syllabus policies. Second, the Academic Affairs Web Team is developing standard templates in Web-One that faculty may choose to use.</w:t>
      </w:r>
    </w:p>
    <w:p w:rsidR="0055502B" w:rsidRDefault="0028714A" w:rsidP="00D50855">
      <w:pPr>
        <w:widowControl w:val="0"/>
        <w:numPr>
          <w:ilvl w:val="1"/>
          <w:numId w:val="6"/>
        </w:numPr>
        <w:suppressAutoHyphens/>
      </w:pPr>
      <w:r>
        <w:t>Many faculty are using</w:t>
      </w:r>
      <w:r w:rsidR="0055502B">
        <w:t xml:space="preserve"> learning management system</w:t>
      </w:r>
      <w:r>
        <w:t>s</w:t>
      </w:r>
      <w:r w:rsidR="00E90C21">
        <w:t xml:space="preserve"> (LMS), Canvas on our campus,</w:t>
      </w:r>
      <w:r w:rsidR="0055502B">
        <w:t xml:space="preserve"> to post course syllabi and updates for students. </w:t>
      </w:r>
    </w:p>
    <w:p w:rsidR="0055502B" w:rsidRDefault="0055502B" w:rsidP="00D50855">
      <w:pPr>
        <w:widowControl w:val="0"/>
        <w:numPr>
          <w:ilvl w:val="0"/>
          <w:numId w:val="6"/>
        </w:numPr>
        <w:suppressAutoHyphens/>
      </w:pPr>
      <w:r>
        <w:t xml:space="preserve"> Faculty should inform students at the beginning of each academic term where to find information (e.g., faculty web page, course syllabus, LMS) about changes in course meeting times, locations, and requirements should a disruptive event occur.</w:t>
      </w:r>
    </w:p>
    <w:p w:rsidR="0055502B" w:rsidRDefault="0055502B" w:rsidP="00D50855">
      <w:pPr>
        <w:widowControl w:val="0"/>
        <w:numPr>
          <w:ilvl w:val="0"/>
          <w:numId w:val="6"/>
        </w:numPr>
        <w:suppressAutoHyphens/>
      </w:pPr>
      <w:r>
        <w:t>The student information system (SOLAR) contains student rosters and email addresses for both routine communication and communication after a disruptive event.</w:t>
      </w:r>
    </w:p>
    <w:p w:rsidR="0055502B" w:rsidRDefault="0055502B" w:rsidP="00D50855">
      <w:pPr>
        <w:widowControl w:val="0"/>
        <w:numPr>
          <w:ilvl w:val="1"/>
          <w:numId w:val="6"/>
        </w:numPr>
        <w:suppressAutoHyphens/>
      </w:pPr>
      <w:r>
        <w:t>As noted above, alternative email services may need to be provided after a disruptive event.</w:t>
      </w:r>
    </w:p>
    <w:p w:rsidR="00E278B3" w:rsidRDefault="00E278B3" w:rsidP="00D50855">
      <w:pPr>
        <w:widowControl w:val="0"/>
        <w:numPr>
          <w:ilvl w:val="3"/>
          <w:numId w:val="4"/>
        </w:numPr>
        <w:tabs>
          <w:tab w:val="clear" w:pos="1800"/>
          <w:tab w:val="num" w:pos="1440"/>
        </w:tabs>
        <w:suppressAutoHyphens/>
        <w:ind w:left="1440"/>
      </w:pPr>
      <w:r>
        <w:t>Days and Hours</w:t>
      </w:r>
    </w:p>
    <w:p w:rsidR="00E278B3" w:rsidRDefault="00E278B3" w:rsidP="00D50855">
      <w:pPr>
        <w:widowControl w:val="0"/>
        <w:numPr>
          <w:ilvl w:val="3"/>
          <w:numId w:val="4"/>
        </w:numPr>
        <w:tabs>
          <w:tab w:val="clear" w:pos="1800"/>
          <w:tab w:val="num" w:pos="1440"/>
        </w:tabs>
        <w:suppressAutoHyphens/>
        <w:ind w:left="1440"/>
      </w:pPr>
      <w:r>
        <w:t>Course Number (a.k.a. ticket number)</w:t>
      </w:r>
    </w:p>
    <w:p w:rsidR="00EB043F" w:rsidRDefault="00EB043F" w:rsidP="00EB043F">
      <w:pPr>
        <w:widowControl w:val="0"/>
        <w:tabs>
          <w:tab w:val="left" w:pos="1800"/>
        </w:tabs>
        <w:suppressAutoHyphens/>
      </w:pPr>
    </w:p>
    <w:p w:rsidR="00E278B3" w:rsidRDefault="00E278B3" w:rsidP="00D50855">
      <w:pPr>
        <w:widowControl w:val="0"/>
        <w:numPr>
          <w:ilvl w:val="1"/>
          <w:numId w:val="5"/>
        </w:numPr>
        <w:suppressAutoHyphens/>
      </w:pPr>
      <w:r>
        <w:t>The page should provide a browse capability to locate course information based upon “Course of Study” (as defined by the CSUN catalog).</w:t>
      </w:r>
    </w:p>
    <w:p w:rsidR="00E278B3" w:rsidRDefault="00E278B3" w:rsidP="00D50855">
      <w:pPr>
        <w:widowControl w:val="0"/>
        <w:numPr>
          <w:ilvl w:val="1"/>
          <w:numId w:val="5"/>
        </w:numPr>
        <w:suppressAutoHyphens/>
      </w:pPr>
      <w:r>
        <w:t>The page should contain additional information used to provide salient information to students..</w:t>
      </w:r>
    </w:p>
    <w:p w:rsidR="00E278B3" w:rsidRDefault="00E278B3" w:rsidP="00E278B3"/>
    <w:p w:rsidR="00E278B3" w:rsidRPr="00451137" w:rsidRDefault="00E278B3" w:rsidP="00451137">
      <w:pPr>
        <w:pStyle w:val="Heading4"/>
      </w:pPr>
      <w:r>
        <w:rPr>
          <w:color w:val="333333"/>
        </w:rPr>
        <w:br w:type="page"/>
      </w:r>
      <w:r w:rsidRPr="00451137">
        <w:lastRenderedPageBreak/>
        <w:t>ATTACHMENT B</w:t>
      </w:r>
    </w:p>
    <w:p w:rsidR="00E278B3" w:rsidRDefault="00E278B3" w:rsidP="00E278B3">
      <w:pPr>
        <w:tabs>
          <w:tab w:val="left" w:pos="9540"/>
        </w:tabs>
        <w:spacing w:line="216" w:lineRule="auto"/>
        <w:rPr>
          <w:color w:val="333333"/>
        </w:rPr>
      </w:pPr>
    </w:p>
    <w:p w:rsidR="00E278B3" w:rsidRDefault="00FB37F8" w:rsidP="00E278B3">
      <w:pPr>
        <w:tabs>
          <w:tab w:val="left" w:pos="9540"/>
        </w:tabs>
        <w:spacing w:line="216" w:lineRule="auto"/>
      </w:pPr>
      <w:r>
        <w:object w:dxaOrig="19244" w:dyaOrig="23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preadsheet detailing the critical function vulnerability assessment for the division, colleges, administrative units and departments." style="width:477.1pt;height:577.9pt" o:ole="">
            <v:imagedata r:id="rId28" o:title=""/>
          </v:shape>
          <o:OLEObject Type="Embed" ProgID="Excel.Sheet.8" ShapeID="_x0000_i1025" DrawAspect="Content" ObjectID="_1637653810" r:id="rId29"/>
        </w:object>
      </w:r>
    </w:p>
    <w:p w:rsidR="00E278B3" w:rsidRDefault="00E278B3" w:rsidP="00E278B3">
      <w:pPr>
        <w:tabs>
          <w:tab w:val="left" w:pos="9540"/>
        </w:tabs>
        <w:spacing w:line="216" w:lineRule="auto"/>
      </w:pPr>
    </w:p>
    <w:p w:rsidR="00E278B3" w:rsidRPr="00A23CCA" w:rsidRDefault="00E278B3" w:rsidP="00E278B3">
      <w:pPr>
        <w:tabs>
          <w:tab w:val="left" w:pos="9540"/>
        </w:tabs>
        <w:spacing w:line="216" w:lineRule="auto"/>
        <w:rPr>
          <w:color w:val="333333"/>
        </w:rPr>
        <w:sectPr w:rsidR="00E278B3" w:rsidRPr="00A23CCA" w:rsidSect="00451137">
          <w:footerReference w:type="default" r:id="rId30"/>
          <w:pgSz w:w="12240" w:h="15840"/>
          <w:pgMar w:top="576" w:right="1296" w:bottom="432" w:left="1530" w:header="720" w:footer="720" w:gutter="0"/>
          <w:pgNumType w:start="1"/>
          <w:cols w:space="720"/>
          <w:docGrid w:linePitch="360"/>
        </w:sectPr>
      </w:pPr>
    </w:p>
    <w:p w:rsidR="00E278B3" w:rsidRDefault="00E278B3" w:rsidP="00F836B0">
      <w:pPr>
        <w:pStyle w:val="Heading4"/>
      </w:pPr>
      <w:r>
        <w:lastRenderedPageBreak/>
        <w:t>ATTACHMENT C</w:t>
      </w:r>
    </w:p>
    <w:p w:rsidR="00E72698" w:rsidRDefault="00E72698" w:rsidP="003C072F">
      <w:pPr>
        <w:tabs>
          <w:tab w:val="left" w:pos="9540"/>
        </w:tabs>
        <w:spacing w:line="216" w:lineRule="auto"/>
        <w:jc w:val="center"/>
      </w:pPr>
    </w:p>
    <w:p w:rsidR="00E278B3" w:rsidRDefault="00E278B3" w:rsidP="00E278B3">
      <w:pPr>
        <w:tabs>
          <w:tab w:val="left" w:pos="9540"/>
        </w:tabs>
        <w:spacing w:line="216" w:lineRule="auto"/>
        <w:rPr>
          <w:color w:val="333333"/>
        </w:rPr>
      </w:pPr>
    </w:p>
    <w:p w:rsidR="00E72698" w:rsidRDefault="00E72698" w:rsidP="00E278B3">
      <w:pPr>
        <w:tabs>
          <w:tab w:val="left" w:pos="9540"/>
        </w:tabs>
        <w:spacing w:line="216" w:lineRule="auto"/>
        <w:rPr>
          <w:color w:val="333333"/>
        </w:rPr>
      </w:pPr>
      <w:r>
        <w:rPr>
          <w:noProof/>
          <w:color w:val="333333"/>
        </w:rPr>
        <w:drawing>
          <wp:inline distT="0" distB="0" distL="0" distR="0">
            <wp:extent cx="6126480" cy="3341370"/>
            <wp:effectExtent l="0" t="0" r="7620" b="0"/>
            <wp:docPr id="25" name="Picture 25" descr="Sample of blank Template A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6126480" cy="3341370"/>
                    </a:xfrm>
                    <a:prstGeom prst="rect">
                      <a:avLst/>
                    </a:prstGeom>
                  </pic:spPr>
                </pic:pic>
              </a:graphicData>
            </a:graphic>
          </wp:inline>
        </w:drawing>
      </w:r>
    </w:p>
    <w:p w:rsidR="00C51DB1" w:rsidRPr="00C12750" w:rsidRDefault="00C51DB1" w:rsidP="00E278B3">
      <w:pPr>
        <w:tabs>
          <w:tab w:val="left" w:pos="9540"/>
        </w:tabs>
        <w:spacing w:line="216" w:lineRule="auto"/>
        <w:rPr>
          <w:color w:val="333333"/>
        </w:rPr>
      </w:pPr>
    </w:p>
    <w:p w:rsidR="00E278B3" w:rsidRDefault="00C51DB1" w:rsidP="003C072F">
      <w:pPr>
        <w:tabs>
          <w:tab w:val="left" w:pos="9540"/>
        </w:tabs>
        <w:spacing w:line="216" w:lineRule="auto"/>
        <w:ind w:right="2124"/>
      </w:pPr>
      <w:r>
        <w:rPr>
          <w:noProof/>
        </w:rPr>
        <w:drawing>
          <wp:inline distT="0" distB="0" distL="0" distR="0">
            <wp:extent cx="6126480" cy="3468370"/>
            <wp:effectExtent l="0" t="0" r="7620" b="0"/>
            <wp:docPr id="28" name="Picture 28" descr="Sample of blank Template B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6126480" cy="3468370"/>
                    </a:xfrm>
                    <a:prstGeom prst="rect">
                      <a:avLst/>
                    </a:prstGeom>
                  </pic:spPr>
                </pic:pic>
              </a:graphicData>
            </a:graphic>
          </wp:inline>
        </w:drawing>
      </w:r>
    </w:p>
    <w:p w:rsidR="00451137" w:rsidRDefault="00451137">
      <w:r>
        <w:br w:type="page"/>
      </w:r>
    </w:p>
    <w:p w:rsidR="00C51DB1" w:rsidRDefault="00C51DB1" w:rsidP="003C072F">
      <w:pPr>
        <w:tabs>
          <w:tab w:val="left" w:pos="9540"/>
        </w:tabs>
        <w:spacing w:line="216" w:lineRule="auto"/>
        <w:ind w:right="2124"/>
      </w:pPr>
      <w:r>
        <w:rPr>
          <w:noProof/>
        </w:rPr>
        <w:lastRenderedPageBreak/>
        <w:drawing>
          <wp:inline distT="0" distB="0" distL="0" distR="0">
            <wp:extent cx="6126480" cy="3693795"/>
            <wp:effectExtent l="0" t="0" r="7620" b="1905"/>
            <wp:docPr id="31" name="Picture 31" descr="Sample of blank Template C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6126480" cy="3693795"/>
                    </a:xfrm>
                    <a:prstGeom prst="rect">
                      <a:avLst/>
                    </a:prstGeom>
                  </pic:spPr>
                </pic:pic>
              </a:graphicData>
            </a:graphic>
          </wp:inline>
        </w:drawing>
      </w:r>
    </w:p>
    <w:p w:rsidR="00C51DB1" w:rsidRDefault="00C51DB1" w:rsidP="003C072F">
      <w:pPr>
        <w:tabs>
          <w:tab w:val="left" w:pos="9540"/>
        </w:tabs>
        <w:spacing w:line="216" w:lineRule="auto"/>
        <w:ind w:right="2124"/>
      </w:pPr>
    </w:p>
    <w:p w:rsidR="00C51DB1" w:rsidRDefault="00C51DB1" w:rsidP="003C072F">
      <w:pPr>
        <w:tabs>
          <w:tab w:val="left" w:pos="9540"/>
        </w:tabs>
        <w:spacing w:line="216" w:lineRule="auto"/>
        <w:ind w:right="2124"/>
      </w:pPr>
      <w:r>
        <w:rPr>
          <w:noProof/>
        </w:rPr>
        <w:drawing>
          <wp:inline distT="0" distB="0" distL="0" distR="0">
            <wp:extent cx="6126480" cy="3295650"/>
            <wp:effectExtent l="0" t="0" r="7620" b="0"/>
            <wp:docPr id="32" name="Picture 32" descr="Sample of blank Template D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6126480" cy="3295650"/>
                    </a:xfrm>
                    <a:prstGeom prst="rect">
                      <a:avLst/>
                    </a:prstGeom>
                  </pic:spPr>
                </pic:pic>
              </a:graphicData>
            </a:graphic>
          </wp:inline>
        </w:drawing>
      </w:r>
    </w:p>
    <w:p w:rsidR="00C51DB1" w:rsidRDefault="00C51DB1" w:rsidP="003C072F">
      <w:pPr>
        <w:tabs>
          <w:tab w:val="left" w:pos="9540"/>
        </w:tabs>
        <w:spacing w:line="216" w:lineRule="auto"/>
        <w:ind w:right="2124"/>
      </w:pPr>
    </w:p>
    <w:p w:rsidR="00C51DB1" w:rsidRDefault="00C51DB1" w:rsidP="003C072F">
      <w:pPr>
        <w:tabs>
          <w:tab w:val="left" w:pos="9540"/>
        </w:tabs>
        <w:spacing w:line="216" w:lineRule="auto"/>
        <w:ind w:right="2124"/>
      </w:pPr>
      <w:r>
        <w:rPr>
          <w:noProof/>
        </w:rPr>
        <w:lastRenderedPageBreak/>
        <w:drawing>
          <wp:inline distT="0" distB="0" distL="0" distR="0">
            <wp:extent cx="6126480" cy="3347085"/>
            <wp:effectExtent l="0" t="0" r="7620" b="5715"/>
            <wp:docPr id="33" name="Picture 33" descr="Sample of blank Template 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6126480" cy="3347085"/>
                    </a:xfrm>
                    <a:prstGeom prst="rect">
                      <a:avLst/>
                    </a:prstGeom>
                  </pic:spPr>
                </pic:pic>
              </a:graphicData>
            </a:graphic>
          </wp:inline>
        </w:drawing>
      </w:r>
    </w:p>
    <w:p w:rsidR="00C51DB1" w:rsidRDefault="00C51DB1" w:rsidP="003C072F">
      <w:pPr>
        <w:tabs>
          <w:tab w:val="left" w:pos="9540"/>
        </w:tabs>
        <w:spacing w:line="216" w:lineRule="auto"/>
        <w:ind w:right="2124"/>
      </w:pPr>
    </w:p>
    <w:p w:rsidR="0076183F" w:rsidRDefault="00C51DB1" w:rsidP="0076183F">
      <w:pPr>
        <w:pStyle w:val="NoSpacing"/>
        <w:jc w:val="center"/>
        <w:rPr>
          <w:rFonts w:ascii="Times New Roman" w:hAnsi="Times New Roman"/>
        </w:rPr>
      </w:pPr>
      <w:r>
        <w:rPr>
          <w:noProof/>
        </w:rPr>
        <w:drawing>
          <wp:inline distT="0" distB="0" distL="0" distR="0" wp14:anchorId="55D00AC8" wp14:editId="293A7F23">
            <wp:extent cx="6126480" cy="3659505"/>
            <wp:effectExtent l="0" t="0" r="7620" b="0"/>
            <wp:docPr id="34" name="Picture 34" descr="Sample of blank Template F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6126480" cy="3659505"/>
                    </a:xfrm>
                    <a:prstGeom prst="rect">
                      <a:avLst/>
                    </a:prstGeom>
                  </pic:spPr>
                </pic:pic>
              </a:graphicData>
            </a:graphic>
          </wp:inline>
        </w:drawing>
      </w:r>
    </w:p>
    <w:p w:rsidR="0076183F" w:rsidRDefault="0076183F" w:rsidP="0076183F">
      <w:pPr>
        <w:rPr>
          <w:sz w:val="22"/>
          <w:szCs w:val="22"/>
        </w:rPr>
      </w:pPr>
      <w:r>
        <w:br w:type="page"/>
      </w:r>
    </w:p>
    <w:p w:rsidR="00E90C21" w:rsidRPr="00AA56D0" w:rsidRDefault="00E90C21" w:rsidP="00E90C21">
      <w:pPr>
        <w:pStyle w:val="NoSpacing"/>
        <w:jc w:val="center"/>
        <w:rPr>
          <w:rFonts w:ascii="Times New Roman" w:hAnsi="Times New Roman"/>
        </w:rPr>
      </w:pPr>
      <w:r w:rsidRPr="00AA56D0">
        <w:rPr>
          <w:rFonts w:ascii="Times New Roman" w:hAnsi="Times New Roman"/>
        </w:rPr>
        <w:lastRenderedPageBreak/>
        <w:t>California State University, Northridge</w:t>
      </w:r>
    </w:p>
    <w:p w:rsidR="00E90C21" w:rsidRPr="00AA56D0" w:rsidRDefault="00E90C21" w:rsidP="00E90C21">
      <w:pPr>
        <w:pStyle w:val="NoSpacing"/>
        <w:jc w:val="center"/>
        <w:rPr>
          <w:rFonts w:ascii="Times New Roman" w:hAnsi="Times New Roman"/>
        </w:rPr>
      </w:pPr>
      <w:r w:rsidRPr="00AA56D0">
        <w:rPr>
          <w:rFonts w:ascii="Times New Roman" w:hAnsi="Times New Roman"/>
        </w:rPr>
        <w:t>Academic Affairs</w:t>
      </w:r>
    </w:p>
    <w:p w:rsidR="00E90C21" w:rsidRPr="00AA56D0" w:rsidRDefault="00E90C21" w:rsidP="00E90C21">
      <w:pPr>
        <w:pStyle w:val="NoSpacing"/>
        <w:rPr>
          <w:rFonts w:ascii="Times New Roman" w:hAnsi="Times New Roman"/>
        </w:rPr>
      </w:pPr>
    </w:p>
    <w:p w:rsidR="00E90C21" w:rsidRDefault="00E90C21" w:rsidP="00E90C21">
      <w:pPr>
        <w:pStyle w:val="NoSpacing"/>
        <w:jc w:val="center"/>
        <w:rPr>
          <w:rFonts w:ascii="Times New Roman" w:hAnsi="Times New Roman"/>
          <w:b/>
        </w:rPr>
      </w:pPr>
      <w:r w:rsidRPr="00AA56D0">
        <w:rPr>
          <w:rFonts w:ascii="Times New Roman" w:hAnsi="Times New Roman"/>
          <w:b/>
        </w:rPr>
        <w:t>Business Continuity Plan</w:t>
      </w:r>
    </w:p>
    <w:p w:rsidR="00E90C21" w:rsidRDefault="00E90C21" w:rsidP="00F836B0">
      <w:pPr>
        <w:pStyle w:val="Heading2"/>
      </w:pPr>
      <w:r>
        <w:t>DIVISION CRITICAL FUNCTION NARRATIVE</w:t>
      </w:r>
    </w:p>
    <w:p w:rsidR="00E90C21" w:rsidRPr="00AA56D0" w:rsidRDefault="00E90C21" w:rsidP="00E90C21">
      <w:pPr>
        <w:pStyle w:val="NoSpacing"/>
        <w:rPr>
          <w:rFonts w:ascii="Times New Roman" w:hAnsi="Times New Roman"/>
        </w:rPr>
      </w:pPr>
    </w:p>
    <w:p w:rsidR="00E90C21" w:rsidRDefault="00E90C21" w:rsidP="00E90C21">
      <w:pPr>
        <w:pStyle w:val="NoSpacing"/>
        <w:rPr>
          <w:rFonts w:ascii="Times New Roman" w:hAnsi="Times New Roman"/>
        </w:rPr>
      </w:pPr>
    </w:p>
    <w:p w:rsidR="00E90C21" w:rsidRPr="00AA56D0" w:rsidRDefault="00E90C21" w:rsidP="00E90C21">
      <w:pPr>
        <w:pStyle w:val="NoSpacing"/>
        <w:rPr>
          <w:rFonts w:ascii="Times New Roman" w:hAnsi="Times New Roman"/>
        </w:rPr>
      </w:pPr>
      <w:r w:rsidRPr="00AA56D0">
        <w:rPr>
          <w:rFonts w:ascii="Times New Roman" w:hAnsi="Times New Roman"/>
        </w:rPr>
        <w:t>Date:</w:t>
      </w:r>
      <w:r>
        <w:rPr>
          <w:rFonts w:ascii="Times New Roman" w:hAnsi="Times New Roman"/>
        </w:rPr>
        <w:t xml:space="preserve">  November 1, 2018</w:t>
      </w:r>
    </w:p>
    <w:p w:rsidR="00E90C21" w:rsidRDefault="00E90C21" w:rsidP="00E90C21">
      <w:pPr>
        <w:pStyle w:val="NoSpacing"/>
        <w:rPr>
          <w:rFonts w:ascii="Times New Roman" w:hAnsi="Times New Roman"/>
        </w:rPr>
      </w:pPr>
    </w:p>
    <w:p w:rsidR="00E90C21" w:rsidRDefault="00E90C21" w:rsidP="00E90C21">
      <w:pPr>
        <w:pStyle w:val="NoSpacing"/>
        <w:rPr>
          <w:rFonts w:ascii="Times New Roman" w:hAnsi="Times New Roman"/>
        </w:rPr>
      </w:pPr>
      <w:r>
        <w:rPr>
          <w:rFonts w:ascii="Times New Roman" w:hAnsi="Times New Roman"/>
        </w:rPr>
        <w:t>Organizational Unit: Academic Affairs</w:t>
      </w:r>
    </w:p>
    <w:p w:rsidR="00E90C21" w:rsidRDefault="00E90C21" w:rsidP="00E90C21">
      <w:pPr>
        <w:pStyle w:val="NoSpacing"/>
        <w:rPr>
          <w:rFonts w:ascii="Times New Roman" w:hAnsi="Times New Roman"/>
        </w:rPr>
      </w:pPr>
    </w:p>
    <w:p w:rsidR="00E90C21" w:rsidRPr="00AA56D0" w:rsidRDefault="00E90C21" w:rsidP="00E90C21">
      <w:pPr>
        <w:pStyle w:val="NoSpacing"/>
        <w:rPr>
          <w:rFonts w:ascii="Times New Roman" w:hAnsi="Times New Roman"/>
        </w:rPr>
      </w:pPr>
      <w:r w:rsidRPr="00AA56D0">
        <w:rPr>
          <w:rFonts w:ascii="Times New Roman" w:hAnsi="Times New Roman"/>
        </w:rPr>
        <w:t>Planning Responsibility:</w:t>
      </w:r>
      <w:r>
        <w:rPr>
          <w:rFonts w:ascii="Times New Roman" w:hAnsi="Times New Roman"/>
        </w:rPr>
        <w:t xml:space="preserve"> Diane Stephens</w:t>
      </w:r>
    </w:p>
    <w:p w:rsidR="00E90C21" w:rsidRDefault="00E90C21" w:rsidP="00E90C21">
      <w:pPr>
        <w:pStyle w:val="NoSpacing"/>
        <w:rPr>
          <w:rFonts w:ascii="Times New Roman" w:hAnsi="Times New Roman"/>
        </w:rPr>
      </w:pPr>
    </w:p>
    <w:p w:rsidR="00E90C21" w:rsidRPr="00AA56D0" w:rsidRDefault="00E90C21" w:rsidP="00E90C21">
      <w:pPr>
        <w:pStyle w:val="NoSpacing"/>
        <w:rPr>
          <w:rFonts w:ascii="Times New Roman" w:hAnsi="Times New Roman"/>
        </w:rPr>
      </w:pPr>
      <w:r w:rsidRPr="00AA56D0">
        <w:rPr>
          <w:rFonts w:ascii="Times New Roman" w:hAnsi="Times New Roman"/>
        </w:rPr>
        <w:t>Critical Function(s):</w:t>
      </w:r>
    </w:p>
    <w:p w:rsidR="00E90C21" w:rsidRPr="00AA56D0" w:rsidRDefault="00E90C21" w:rsidP="00F836B0">
      <w:pPr>
        <w:pStyle w:val="Heading5"/>
      </w:pPr>
      <w:r w:rsidRPr="00AA56D0">
        <w:t>CLASS</w:t>
      </w:r>
      <w:r>
        <w:t>ROOM / ONLINE INSTRUCTION</w:t>
      </w:r>
    </w:p>
    <w:p w:rsidR="00E90C21" w:rsidRDefault="00E90C21" w:rsidP="00E90C21">
      <w:pPr>
        <w:pStyle w:val="NoSpacing"/>
        <w:rPr>
          <w:rFonts w:ascii="Times New Roman" w:hAnsi="Times New Roman"/>
          <w:b/>
          <w:i/>
        </w:rPr>
      </w:pPr>
    </w:p>
    <w:p w:rsidR="00E90C21" w:rsidRDefault="00E90C21" w:rsidP="00E90C21">
      <w:pPr>
        <w:pStyle w:val="NoSpacing"/>
        <w:rPr>
          <w:rFonts w:ascii="Times New Roman" w:hAnsi="Times New Roman"/>
          <w:b/>
          <w:i/>
        </w:rPr>
      </w:pPr>
      <w:r w:rsidRPr="00AA56D0">
        <w:rPr>
          <w:rFonts w:ascii="Times New Roman" w:hAnsi="Times New Roman"/>
          <w:b/>
          <w:i/>
        </w:rPr>
        <w:t>Vulnerability:</w:t>
      </w:r>
      <w:r>
        <w:rPr>
          <w:rFonts w:ascii="Times New Roman" w:hAnsi="Times New Roman"/>
          <w:b/>
          <w:i/>
        </w:rPr>
        <w:t xml:space="preserve"> </w:t>
      </w:r>
    </w:p>
    <w:p w:rsidR="00E90C21" w:rsidRPr="00F567B1" w:rsidRDefault="00E90C21" w:rsidP="00E90C21">
      <w:pPr>
        <w:pStyle w:val="NoSpacing"/>
        <w:rPr>
          <w:rFonts w:ascii="Times New Roman" w:hAnsi="Times New Roman"/>
        </w:rPr>
      </w:pPr>
      <w:r>
        <w:rPr>
          <w:rFonts w:ascii="Times New Roman" w:hAnsi="Times New Roman"/>
        </w:rPr>
        <w:t>The campus’ ability to provide classroom instruction is dependent on the safety and availability of buildings and classrooms, the ability for faculty, students and staff to travel to campus,</w:t>
      </w:r>
      <w:r w:rsidRPr="001F4B2E">
        <w:rPr>
          <w:rFonts w:ascii="Times New Roman" w:hAnsi="Times New Roman"/>
        </w:rPr>
        <w:t xml:space="preserve"> </w:t>
      </w:r>
      <w:r>
        <w:rPr>
          <w:rFonts w:ascii="Times New Roman" w:hAnsi="Times New Roman"/>
        </w:rPr>
        <w:t>access to power, and the functionality of the CSUN Portal, SOLAR, and CSUN websites.  Online instruction is dependent on the access to power, and the functionality of Canvas, the CSUN Portal, SOLAR, and CSUN websites</w:t>
      </w:r>
    </w:p>
    <w:p w:rsidR="00E90C21" w:rsidRPr="00AA56D0" w:rsidRDefault="00E90C21" w:rsidP="00E90C21">
      <w:pPr>
        <w:pStyle w:val="NoSpacing"/>
        <w:rPr>
          <w:rFonts w:ascii="Times New Roman" w:hAnsi="Times New Roman"/>
        </w:rPr>
      </w:pPr>
    </w:p>
    <w:p w:rsidR="00E90C21" w:rsidRDefault="00E90C21" w:rsidP="00E90C21">
      <w:pPr>
        <w:pStyle w:val="NoSpacing"/>
        <w:rPr>
          <w:rFonts w:ascii="Times New Roman" w:hAnsi="Times New Roman"/>
          <w:b/>
          <w:i/>
        </w:rPr>
      </w:pPr>
    </w:p>
    <w:p w:rsidR="00E90C21" w:rsidRPr="00AA56D0" w:rsidRDefault="00E90C21" w:rsidP="00E90C21">
      <w:pPr>
        <w:pStyle w:val="NoSpacing"/>
        <w:rPr>
          <w:rFonts w:ascii="Times New Roman" w:hAnsi="Times New Roman"/>
          <w:b/>
          <w:i/>
        </w:rPr>
      </w:pPr>
      <w:r w:rsidRPr="00AA56D0">
        <w:rPr>
          <w:rFonts w:ascii="Times New Roman" w:hAnsi="Times New Roman"/>
          <w:b/>
          <w:i/>
        </w:rPr>
        <w:t>Planned Response:</w:t>
      </w:r>
    </w:p>
    <w:p w:rsidR="00E90C21" w:rsidRPr="00FD00C0" w:rsidRDefault="00E90C21" w:rsidP="00E90C21">
      <w:pPr>
        <w:pStyle w:val="NoSpacing"/>
        <w:rPr>
          <w:rFonts w:ascii="Times New Roman" w:hAnsi="Times New Roman"/>
        </w:rPr>
      </w:pPr>
      <w:r>
        <w:rPr>
          <w:rFonts w:ascii="Times New Roman" w:hAnsi="Times New Roman"/>
        </w:rPr>
        <w:t>The Provost’s Office and Academic Resources and Planning will work closely with CSUN’s Emergency Operations Center (EOC) and Physical Plant Management to ascertain the safety of buildings and classrooms for occupancy.  There will be constant communication with staff, faculty, and students with status updates on the physical space and the plans for continuation of instruction.  In the event that classrooms are unavailable, staff in Academic Resources and Planning will use the Event Management System (EMS) to locate available alternative spaces on campus for instruction. The continuation of online instruction is completely dependent on the access to power in the immediate area to campus. If there is damage to the University’s information technology infrastructure, Information Technology has a failover plan with CSU Sacramento to restore services needed for online instruction.  These include the CSUN Portal, SOLAR, Learning Management Systems, and CSUN websites. The Faculty Technology Center is available to provide resources to faculty for online instruction and alternate instructional methods such as lecture capture.</w:t>
      </w:r>
    </w:p>
    <w:p w:rsidR="00E90C21" w:rsidRDefault="00E90C21" w:rsidP="00E90C21">
      <w:pPr>
        <w:pStyle w:val="NoSpacing"/>
        <w:rPr>
          <w:rFonts w:ascii="Times New Roman" w:hAnsi="Times New Roman"/>
          <w:b/>
        </w:rPr>
      </w:pPr>
    </w:p>
    <w:p w:rsidR="00E90C21" w:rsidRPr="00AA56D0" w:rsidRDefault="00E90C21" w:rsidP="00F836B0">
      <w:pPr>
        <w:pStyle w:val="Heading5"/>
      </w:pPr>
      <w:r>
        <w:t>CLASSROOM AVAILABILITY</w:t>
      </w:r>
    </w:p>
    <w:p w:rsidR="00E90C21" w:rsidRDefault="00E90C21" w:rsidP="00E90C21">
      <w:pPr>
        <w:pStyle w:val="NoSpacing"/>
        <w:rPr>
          <w:rFonts w:ascii="Times New Roman" w:hAnsi="Times New Roman"/>
          <w:b/>
          <w:i/>
        </w:rPr>
      </w:pPr>
    </w:p>
    <w:p w:rsidR="00E90C21" w:rsidRPr="00014DC8" w:rsidRDefault="00E90C21" w:rsidP="00E90C21">
      <w:pPr>
        <w:pStyle w:val="NoSpacing"/>
        <w:rPr>
          <w:rFonts w:ascii="Times New Roman" w:hAnsi="Times New Roman"/>
        </w:rPr>
      </w:pPr>
      <w:r w:rsidRPr="00AA56D0">
        <w:rPr>
          <w:rFonts w:ascii="Times New Roman" w:hAnsi="Times New Roman"/>
          <w:b/>
          <w:i/>
        </w:rPr>
        <w:t>Vulnerability:</w:t>
      </w:r>
      <w:r>
        <w:rPr>
          <w:rFonts w:ascii="Times New Roman" w:hAnsi="Times New Roman"/>
          <w:b/>
        </w:rPr>
        <w:t xml:space="preserve">  </w:t>
      </w:r>
    </w:p>
    <w:p w:rsidR="00E90C21" w:rsidRDefault="00E90C21" w:rsidP="00E90C21">
      <w:pPr>
        <w:pStyle w:val="NoSpacing"/>
        <w:rPr>
          <w:rFonts w:ascii="Times New Roman" w:hAnsi="Times New Roman"/>
        </w:rPr>
      </w:pPr>
      <w:r>
        <w:rPr>
          <w:rFonts w:ascii="Times New Roman" w:hAnsi="Times New Roman"/>
        </w:rPr>
        <w:t>Assignment of classrooms is dependent on the availability of power, the EMS scheduling system, campus SOLAR portal, email, phone system, internet, and network access.</w:t>
      </w:r>
    </w:p>
    <w:p w:rsidR="00E90C21" w:rsidRDefault="00E90C21" w:rsidP="00E90C21">
      <w:pPr>
        <w:pStyle w:val="NoSpacing"/>
        <w:rPr>
          <w:rFonts w:ascii="Times New Roman" w:hAnsi="Times New Roman"/>
        </w:rPr>
      </w:pPr>
    </w:p>
    <w:p w:rsidR="00E90C21" w:rsidRPr="00AA56D0" w:rsidRDefault="00E90C21" w:rsidP="00E90C21">
      <w:pPr>
        <w:pStyle w:val="NoSpacing"/>
        <w:rPr>
          <w:rFonts w:ascii="Times New Roman" w:hAnsi="Times New Roman"/>
          <w:b/>
          <w:i/>
        </w:rPr>
      </w:pPr>
      <w:r w:rsidRPr="00AA56D0">
        <w:rPr>
          <w:rFonts w:ascii="Times New Roman" w:hAnsi="Times New Roman"/>
          <w:b/>
          <w:i/>
        </w:rPr>
        <w:t>Planned Response:</w:t>
      </w:r>
    </w:p>
    <w:p w:rsidR="00E90C21" w:rsidRDefault="00E90C21" w:rsidP="00E90C21">
      <w:pPr>
        <w:pStyle w:val="NoSpacing"/>
        <w:rPr>
          <w:rFonts w:ascii="Times New Roman" w:hAnsi="Times New Roman"/>
        </w:rPr>
      </w:pPr>
      <w:r>
        <w:rPr>
          <w:rFonts w:ascii="Times New Roman" w:hAnsi="Times New Roman"/>
        </w:rPr>
        <w:t xml:space="preserve">In the event of a disruptive event, administration of Room Reservations will continue to operate with the staff available in Academic Resources and Planning.  There are currently two full time staff  (Senior Resource Analyst and Scheduling Coordinator)  responsible for scheduling classrooms for departments and colleges and a third staff member (Administrative Analyst/Specialist) trained to use the EMS system.   In the event of a power failure, or the inability to access campus computers, the staff in Academic Resources and Planning are able to access the EMS scheduling system from the EMS web client using laptops.  If SOLAR </w:t>
      </w:r>
      <w:r>
        <w:rPr>
          <w:rFonts w:ascii="Times New Roman" w:hAnsi="Times New Roman"/>
        </w:rPr>
        <w:lastRenderedPageBreak/>
        <w:t>and/or the CSUN Portal are not available, it will be possible to continue using EMS to schedule classrooms without the SOLAR interface for a short period of time.</w:t>
      </w:r>
    </w:p>
    <w:p w:rsidR="00E90C21" w:rsidRDefault="00E90C21" w:rsidP="00E90C21">
      <w:pPr>
        <w:pStyle w:val="NoSpacing"/>
        <w:rPr>
          <w:rFonts w:ascii="Times New Roman" w:hAnsi="Times New Roman"/>
        </w:rPr>
      </w:pPr>
    </w:p>
    <w:p w:rsidR="00E90C21" w:rsidRDefault="00E90C21" w:rsidP="00E90C21">
      <w:pPr>
        <w:pStyle w:val="NoSpacing"/>
        <w:rPr>
          <w:rFonts w:ascii="Times New Roman" w:hAnsi="Times New Roman"/>
        </w:rPr>
      </w:pPr>
      <w:r>
        <w:rPr>
          <w:rFonts w:ascii="Times New Roman" w:hAnsi="Times New Roman"/>
        </w:rPr>
        <w:t>College SOLAR Coordinators are trained to locate rooms in EMS for their college’s classes during the semester schedule builds.  Although rooms are often scarce during the semester, in the unlikely event that no one in Academic Resources and Planning is available to find a room in an emergency situation, the department requesting the room could view EMS to locate an open room in the building desired.</w:t>
      </w:r>
    </w:p>
    <w:p w:rsidR="00E90C21" w:rsidRDefault="00E90C21" w:rsidP="00E90C21">
      <w:pPr>
        <w:pStyle w:val="NoSpacing"/>
        <w:rPr>
          <w:rFonts w:ascii="Times New Roman" w:hAnsi="Times New Roman"/>
        </w:rPr>
      </w:pPr>
    </w:p>
    <w:p w:rsidR="00E90C21" w:rsidRDefault="00E90C21" w:rsidP="00E90C21">
      <w:pPr>
        <w:pStyle w:val="NoSpacing"/>
        <w:rPr>
          <w:rFonts w:ascii="Times New Roman" w:hAnsi="Times New Roman"/>
        </w:rPr>
      </w:pPr>
    </w:p>
    <w:p w:rsidR="00E90C21" w:rsidRPr="00353FDD" w:rsidRDefault="00E90C21" w:rsidP="00F836B0">
      <w:pPr>
        <w:pStyle w:val="Heading5"/>
      </w:pPr>
      <w:r>
        <w:t>SMART CLASSROOMS FUNCTIONALITY (inventory; vendor information)</w:t>
      </w:r>
    </w:p>
    <w:p w:rsidR="00E90C21" w:rsidRDefault="00E90C21" w:rsidP="00E90C21">
      <w:pPr>
        <w:pStyle w:val="NoSpacing"/>
        <w:rPr>
          <w:rFonts w:ascii="Times New Roman" w:hAnsi="Times New Roman"/>
          <w:b/>
          <w:i/>
        </w:rPr>
      </w:pPr>
    </w:p>
    <w:p w:rsidR="00E90C21" w:rsidRPr="00AA56D0" w:rsidRDefault="00E90C21" w:rsidP="00E90C21">
      <w:pPr>
        <w:pStyle w:val="NoSpacing"/>
        <w:rPr>
          <w:rFonts w:ascii="Times New Roman" w:hAnsi="Times New Roman"/>
        </w:rPr>
      </w:pPr>
      <w:r w:rsidRPr="00AA56D0">
        <w:rPr>
          <w:rFonts w:ascii="Times New Roman" w:hAnsi="Times New Roman"/>
          <w:b/>
          <w:i/>
        </w:rPr>
        <w:t>Vulnerability:</w:t>
      </w:r>
    </w:p>
    <w:p w:rsidR="00E90C21" w:rsidRPr="00AA56D0" w:rsidRDefault="00E90C21" w:rsidP="00E90C21">
      <w:pPr>
        <w:pStyle w:val="NoSpacing"/>
        <w:rPr>
          <w:rFonts w:ascii="Times New Roman" w:hAnsi="Times New Roman"/>
        </w:rPr>
      </w:pPr>
      <w:r>
        <w:rPr>
          <w:rFonts w:ascii="Times New Roman" w:hAnsi="Times New Roman"/>
        </w:rPr>
        <w:t>Loss of power, email, phone system and internet, network access, and equipment failure.</w:t>
      </w:r>
    </w:p>
    <w:p w:rsidR="00E90C21" w:rsidRDefault="00E90C21" w:rsidP="00E90C21">
      <w:pPr>
        <w:pStyle w:val="NoSpacing"/>
        <w:rPr>
          <w:rFonts w:ascii="Times New Roman" w:hAnsi="Times New Roman"/>
          <w:b/>
          <w:i/>
        </w:rPr>
      </w:pPr>
    </w:p>
    <w:p w:rsidR="00E90C21" w:rsidRPr="00AA56D0" w:rsidRDefault="00E90C21" w:rsidP="00E90C21">
      <w:pPr>
        <w:pStyle w:val="NoSpacing"/>
        <w:rPr>
          <w:rFonts w:ascii="Times New Roman" w:hAnsi="Times New Roman"/>
          <w:b/>
          <w:i/>
        </w:rPr>
      </w:pPr>
      <w:r w:rsidRPr="00AA56D0">
        <w:rPr>
          <w:rFonts w:ascii="Times New Roman" w:hAnsi="Times New Roman"/>
          <w:b/>
          <w:i/>
        </w:rPr>
        <w:t>Planned Response:</w:t>
      </w:r>
    </w:p>
    <w:p w:rsidR="00E90C21" w:rsidRDefault="00E90C21" w:rsidP="00E90C21">
      <w:pPr>
        <w:pStyle w:val="NoSpacing"/>
        <w:rPr>
          <w:rFonts w:ascii="Times New Roman" w:hAnsi="Times New Roman"/>
        </w:rPr>
      </w:pPr>
      <w:r>
        <w:rPr>
          <w:rFonts w:ascii="Times New Roman" w:hAnsi="Times New Roman"/>
        </w:rPr>
        <w:t>In the event of an emergency, overseeing the functionality and maintenance of instructional equipment will continue as follows: currently, there are full-time media equipment technicians in IT.  The department of Academic Resources and Planning will alert IT of equipment needs.  If phone lines are down, then cell phones will be used to alert IT. There may be a limitation on what can be corrected if the problem is due to network and internet failure.  The systems technicians in IT will work on resurrecting those services and the media equipment technicians will help faculty to ensure teaching resumes.</w:t>
      </w:r>
    </w:p>
    <w:p w:rsidR="0076183F" w:rsidRDefault="0076183F" w:rsidP="0076183F">
      <w:pPr>
        <w:ind w:left="720" w:right="864"/>
        <w:jc w:val="center"/>
        <w:outlineLvl w:val="0"/>
      </w:pPr>
    </w:p>
    <w:p w:rsidR="0076183F" w:rsidRDefault="0076183F" w:rsidP="0076183F">
      <w:pPr>
        <w:sectPr w:rsidR="0076183F" w:rsidSect="00A75F21">
          <w:headerReference w:type="default" r:id="rId37"/>
          <w:pgSz w:w="12240" w:h="15840"/>
          <w:pgMar w:top="576" w:right="1296" w:bottom="432" w:left="1296" w:header="720" w:footer="720" w:gutter="0"/>
          <w:cols w:space="720"/>
          <w:docGrid w:linePitch="360"/>
        </w:sectPr>
      </w:pPr>
      <w:r>
        <w:t xml:space="preserve"> </w:t>
      </w:r>
    </w:p>
    <w:p w:rsidR="0076183F" w:rsidRDefault="0076183F" w:rsidP="0076183F">
      <w:pPr>
        <w:pStyle w:val="NoSpacing"/>
        <w:rPr>
          <w:rFonts w:ascii="Times New Roman" w:hAnsi="Times New Roman"/>
        </w:rPr>
      </w:pPr>
    </w:p>
    <w:p w:rsidR="00F836B0" w:rsidRDefault="0076183F" w:rsidP="00F836B0">
      <w:pPr>
        <w:pStyle w:val="Heading5"/>
        <w:jc w:val="center"/>
      </w:pPr>
      <w:r w:rsidRPr="009B692D">
        <w:t>CSUN Pandemic Response Plan</w:t>
      </w:r>
    </w:p>
    <w:p w:rsidR="0076183F" w:rsidRPr="009B692D" w:rsidRDefault="0076183F" w:rsidP="00F836B0">
      <w:pPr>
        <w:pStyle w:val="Heading5"/>
        <w:jc w:val="center"/>
      </w:pPr>
      <w:r w:rsidRPr="009B692D">
        <w:t>Academic Units</w:t>
      </w:r>
    </w:p>
    <w:p w:rsidR="0076183F" w:rsidRDefault="0076183F" w:rsidP="0076183F">
      <w:pPr>
        <w:jc w:val="center"/>
      </w:pPr>
    </w:p>
    <w:p w:rsidR="0076183F" w:rsidRPr="004C6DBA" w:rsidRDefault="0076183F" w:rsidP="0076183F">
      <w:pPr>
        <w:rPr>
          <w:b/>
          <w:bCs/>
          <w:u w:val="single"/>
        </w:rPr>
      </w:pPr>
      <w:r w:rsidRPr="004C6DBA">
        <w:rPr>
          <w:b/>
          <w:bCs/>
          <w:u w:val="single"/>
        </w:rPr>
        <w:t xml:space="preserve">Introduction </w:t>
      </w:r>
    </w:p>
    <w:p w:rsidR="0076183F" w:rsidRDefault="0076183F" w:rsidP="0076183F"/>
    <w:p w:rsidR="0076183F" w:rsidRDefault="0076183F" w:rsidP="0076183F">
      <w:r>
        <w:t>Academic Affairs protocols and activities will be developed and implemented consistent with the  existing CSUN Emergency Management Plan Policies and Procedures, the Campus Closure Integrated Communication Protocol, and the business continuity plans articulated elsewhere in the CSUN Pandemic Response Plan.</w:t>
      </w:r>
    </w:p>
    <w:p w:rsidR="0076183F" w:rsidRDefault="0076183F" w:rsidP="0076183F"/>
    <w:p w:rsidR="0076183F" w:rsidRDefault="0076183F" w:rsidP="0076183F">
      <w:r>
        <w:t>Existing Campus and Chancellor’s Office policies and procedures will govern decisions regarding students engaged in academic off-campus learning experiences or in international study programs.</w:t>
      </w:r>
    </w:p>
    <w:p w:rsidR="0076183F" w:rsidRDefault="0076183F" w:rsidP="0076183F">
      <w:pPr>
        <w:jc w:val="center"/>
      </w:pPr>
    </w:p>
    <w:p w:rsidR="0076183F" w:rsidRPr="00CB6F52" w:rsidRDefault="0076183F" w:rsidP="0076183F">
      <w:pPr>
        <w:rPr>
          <w:b/>
          <w:bCs/>
          <w:u w:val="single"/>
        </w:rPr>
      </w:pPr>
      <w:r w:rsidRPr="00055460">
        <w:rPr>
          <w:b/>
          <w:bCs/>
          <w:u w:val="single"/>
        </w:rPr>
        <w:t>Phase 1 – Interpandemic Period</w:t>
      </w:r>
    </w:p>
    <w:p w:rsidR="0076183F" w:rsidRDefault="0076183F" w:rsidP="0076183F">
      <w:pPr>
        <w:rPr>
          <w:u w:val="single"/>
        </w:rPr>
      </w:pPr>
    </w:p>
    <w:p w:rsidR="0076183F" w:rsidRDefault="0076183F" w:rsidP="001230AC">
      <w:pPr>
        <w:numPr>
          <w:ilvl w:val="0"/>
          <w:numId w:val="7"/>
        </w:numPr>
      </w:pPr>
      <w:r>
        <w:t>All academic units will establish workflow procedures that clearly indicate chain of command and succession plans in the event the pandemic alert period is entered.</w:t>
      </w:r>
    </w:p>
    <w:p w:rsidR="0076183F" w:rsidRDefault="0076183F" w:rsidP="001230AC">
      <w:pPr>
        <w:numPr>
          <w:ilvl w:val="0"/>
          <w:numId w:val="7"/>
        </w:numPr>
      </w:pPr>
      <w:r>
        <w:t>Units will follow current procedures which govern ensuring the continuity of instruction in the event of instructor/student illness and absence.  These include substitute instructors and alternative assignments.</w:t>
      </w:r>
    </w:p>
    <w:p w:rsidR="0076183F" w:rsidRDefault="0076183F" w:rsidP="001230AC">
      <w:pPr>
        <w:numPr>
          <w:ilvl w:val="0"/>
          <w:numId w:val="7"/>
        </w:numPr>
      </w:pPr>
      <w:r>
        <w:t>All academic units should post, and place on their respective web pages, policies regarding absences and information on preventing the spread of the virus.</w:t>
      </w:r>
    </w:p>
    <w:p w:rsidR="0076183F" w:rsidRDefault="0076183F" w:rsidP="001230AC">
      <w:pPr>
        <w:numPr>
          <w:ilvl w:val="0"/>
          <w:numId w:val="7"/>
        </w:numPr>
      </w:pPr>
      <w:r>
        <w:t xml:space="preserve">Criteria for the suspension of classes will be developed consistent with the existing campus policies. </w:t>
      </w:r>
    </w:p>
    <w:p w:rsidR="0076183F" w:rsidRDefault="0076183F" w:rsidP="001230AC">
      <w:pPr>
        <w:numPr>
          <w:ilvl w:val="0"/>
          <w:numId w:val="7"/>
        </w:numPr>
      </w:pPr>
      <w:r>
        <w:t>Deans and Chairs will consult with faculty to develop contingency plans for the continuity of instruction.</w:t>
      </w:r>
    </w:p>
    <w:p w:rsidR="0076183F" w:rsidRDefault="0076183F" w:rsidP="001230AC">
      <w:pPr>
        <w:numPr>
          <w:ilvl w:val="0"/>
          <w:numId w:val="7"/>
        </w:numPr>
      </w:pPr>
      <w:r>
        <w:t>Colleges and Departments will work collaboratively to collect instructional materials that can be easily scanned into PDF, html files, WebCT, or other electronic formats which can be placed on the web portal as needed. ITR can provide access pathways for each class and section by class number.</w:t>
      </w:r>
    </w:p>
    <w:p w:rsidR="0076183F" w:rsidRDefault="0076183F" w:rsidP="001230AC">
      <w:pPr>
        <w:numPr>
          <w:ilvl w:val="0"/>
          <w:numId w:val="7"/>
        </w:numPr>
      </w:pPr>
      <w:r>
        <w:t>Identify resource professionals in colleges and departments and begin training on the conversion of instruction materials to PDF, html, or WebCT formats as appropriate.</w:t>
      </w:r>
    </w:p>
    <w:p w:rsidR="0076183F" w:rsidRDefault="0076183F" w:rsidP="001230AC">
      <w:pPr>
        <w:numPr>
          <w:ilvl w:val="0"/>
          <w:numId w:val="7"/>
        </w:numPr>
      </w:pPr>
      <w:r>
        <w:t>Many academic units currently use virtual administration practices.  The remaining will develop policies, procedures, and practices to provide for virtual administration of their respective units and programs.</w:t>
      </w:r>
    </w:p>
    <w:p w:rsidR="00451137" w:rsidRDefault="00451137">
      <w:r>
        <w:br w:type="page"/>
      </w:r>
    </w:p>
    <w:p w:rsidR="0076183F" w:rsidRPr="00C77297" w:rsidRDefault="0076183F" w:rsidP="0076183F">
      <w:pPr>
        <w:rPr>
          <w:b/>
          <w:bCs/>
          <w:u w:val="single"/>
        </w:rPr>
      </w:pPr>
      <w:r w:rsidRPr="00C77297">
        <w:rPr>
          <w:b/>
          <w:bCs/>
          <w:u w:val="single"/>
        </w:rPr>
        <w:lastRenderedPageBreak/>
        <w:t>Phase 2 –Pandemic Alert Period</w:t>
      </w:r>
    </w:p>
    <w:p w:rsidR="0076183F" w:rsidRDefault="0076183F" w:rsidP="0076183F"/>
    <w:p w:rsidR="0076183F" w:rsidRDefault="0076183F" w:rsidP="001230AC">
      <w:pPr>
        <w:numPr>
          <w:ilvl w:val="0"/>
          <w:numId w:val="8"/>
        </w:numPr>
      </w:pPr>
      <w:r>
        <w:t>Alternatives to classroom instruction will be initiated.   Colleges will provide, and/or coordinate with departments to provide, support to faculty to scan and convert teaching materials into the appropriate electronic formats.</w:t>
      </w:r>
    </w:p>
    <w:p w:rsidR="0076183F" w:rsidRDefault="0076183F" w:rsidP="001230AC">
      <w:pPr>
        <w:numPr>
          <w:ilvl w:val="0"/>
          <w:numId w:val="8"/>
        </w:numPr>
      </w:pPr>
      <w:r>
        <w:t>Consistent with collective bargaining agreements, each academic unit will identify essential personnel who can provide the continuity of critical services.</w:t>
      </w:r>
    </w:p>
    <w:p w:rsidR="0076183F" w:rsidRDefault="0076183F" w:rsidP="001230AC">
      <w:pPr>
        <w:numPr>
          <w:ilvl w:val="0"/>
          <w:numId w:val="8"/>
        </w:numPr>
      </w:pPr>
      <w:r>
        <w:t>Academic Affairs, in conjunction with ITR, will provide the means for faculty to place critical teaching and research materials on a campus or remote location server or electronic medium.</w:t>
      </w:r>
    </w:p>
    <w:p w:rsidR="0076183F" w:rsidRDefault="0076183F" w:rsidP="0076183F"/>
    <w:p w:rsidR="0076183F" w:rsidRDefault="0076183F" w:rsidP="0076183F">
      <w:pPr>
        <w:rPr>
          <w:b/>
          <w:bCs/>
          <w:u w:val="single"/>
        </w:rPr>
      </w:pPr>
      <w:r w:rsidRPr="000B07E1">
        <w:rPr>
          <w:b/>
          <w:bCs/>
          <w:u w:val="single"/>
        </w:rPr>
        <w:t>Phase 3 – Pandemic Period</w:t>
      </w:r>
    </w:p>
    <w:p w:rsidR="0076183F" w:rsidRDefault="0076183F" w:rsidP="0076183F">
      <w:pPr>
        <w:rPr>
          <w:b/>
          <w:bCs/>
          <w:u w:val="single"/>
        </w:rPr>
      </w:pPr>
    </w:p>
    <w:p w:rsidR="0076183F" w:rsidRDefault="0076183F" w:rsidP="001230AC">
      <w:pPr>
        <w:numPr>
          <w:ilvl w:val="0"/>
          <w:numId w:val="9"/>
        </w:numPr>
      </w:pPr>
      <w:r>
        <w:t>All academic units will report faculty and staff absences and potential cases of illness to the University Influenza Manager and to HR.</w:t>
      </w:r>
    </w:p>
    <w:p w:rsidR="0076183F" w:rsidRDefault="0076183F" w:rsidP="001230AC">
      <w:pPr>
        <w:numPr>
          <w:ilvl w:val="0"/>
          <w:numId w:val="9"/>
        </w:numPr>
      </w:pPr>
      <w:r>
        <w:t>Academic Affairs will utilize the Campus Closure Integrated Communication Protocol to communicate and implement campus closure decisions.</w:t>
      </w:r>
    </w:p>
    <w:p w:rsidR="007B2596" w:rsidRDefault="007B2596" w:rsidP="0076183F"/>
    <w:sectPr w:rsidR="007B2596" w:rsidSect="00EB043F">
      <w:headerReference w:type="default" r:id="rId38"/>
      <w:pgSz w:w="12240" w:h="15840"/>
      <w:pgMar w:top="540" w:right="1800" w:bottom="27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39" w:rsidRDefault="00903D39" w:rsidP="00E278B3">
      <w:r>
        <w:separator/>
      </w:r>
    </w:p>
  </w:endnote>
  <w:endnote w:type="continuationSeparator" w:id="0">
    <w:p w:rsidR="00903D39" w:rsidRDefault="00903D39" w:rsidP="00E2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StarSymbol">
    <w:altName w:val="Courier New"/>
    <w:charset w:val="00"/>
    <w:family w:val="auto"/>
    <w:pitch w:val="variable"/>
    <w:sig w:usb0="00000003" w:usb1="10008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utami">
    <w:panose1 w:val="02000500000000000000"/>
    <w:charset w:val="00"/>
    <w:family w:val="auto"/>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D39" w:rsidRDefault="00903D39" w:rsidP="009D5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D39" w:rsidRDefault="00903D39" w:rsidP="009D5E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D39" w:rsidRDefault="00903D39" w:rsidP="009D5E98">
    <w:pPr>
      <w:pStyle w:val="Footer"/>
      <w:tabs>
        <w:tab w:val="clear" w:pos="4320"/>
      </w:tabs>
      <w:ind w:right="360"/>
      <w:jc w:val="center"/>
      <w:rPr>
        <w:rStyle w:val="PageNumber"/>
        <w:rFonts w:ascii="Trebuchet MS" w:hAnsi="Trebuchet MS"/>
        <w:sz w:val="20"/>
        <w:szCs w:val="20"/>
      </w:rPr>
    </w:pPr>
  </w:p>
  <w:p w:rsidR="00903D39" w:rsidRPr="007C11E3" w:rsidRDefault="00903D39" w:rsidP="009D5E98">
    <w:pPr>
      <w:pStyle w:val="Footer"/>
      <w:tabs>
        <w:tab w:val="clear" w:pos="4320"/>
      </w:tabs>
      <w:jc w:val="center"/>
      <w:rPr>
        <w:rFonts w:ascii="Trebuchet MS" w:hAnsi="Trebuchet MS" w:cs="Arial"/>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869959"/>
      <w:docPartObj>
        <w:docPartGallery w:val="Page Numbers (Bottom of Page)"/>
        <w:docPartUnique/>
      </w:docPartObj>
    </w:sdtPr>
    <w:sdtEndPr>
      <w:rPr>
        <w:noProof/>
      </w:rPr>
    </w:sdtEndPr>
    <w:sdtContent>
      <w:p w:rsidR="00903D39" w:rsidRDefault="00903D39">
        <w:pPr>
          <w:pStyle w:val="Footer"/>
          <w:jc w:val="center"/>
        </w:pPr>
        <w:r>
          <w:fldChar w:fldCharType="begin"/>
        </w:r>
        <w:r>
          <w:instrText xml:space="preserve"> PAGE   \* MERGEFORMAT </w:instrText>
        </w:r>
        <w:r>
          <w:fldChar w:fldCharType="separate"/>
        </w:r>
        <w:r w:rsidR="00D31AF5">
          <w:rPr>
            <w:noProof/>
          </w:rPr>
          <w:t>20</w:t>
        </w:r>
        <w:r>
          <w:rPr>
            <w:noProof/>
          </w:rPr>
          <w:fldChar w:fldCharType="end"/>
        </w:r>
      </w:p>
    </w:sdtContent>
  </w:sdt>
  <w:p w:rsidR="00903D39" w:rsidRPr="001E0DCC" w:rsidRDefault="00903D39" w:rsidP="00EE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39" w:rsidRDefault="00903D39" w:rsidP="00E278B3">
      <w:r>
        <w:separator/>
      </w:r>
    </w:p>
  </w:footnote>
  <w:footnote w:type="continuationSeparator" w:id="0">
    <w:p w:rsidR="00903D39" w:rsidRDefault="00903D39" w:rsidP="00E2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D39" w:rsidRDefault="00903D39" w:rsidP="009D5E9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903D39" w:rsidRPr="004920F5" w:rsidRDefault="00903D39" w:rsidP="0012223C">
        <w:pPr>
          <w:pStyle w:val="Header"/>
          <w:pBdr>
            <w:between w:val="single" w:sz="4" w:space="1" w:color="4F81BD" w:themeColor="accent1"/>
          </w:pBdr>
          <w:spacing w:line="276" w:lineRule="auto"/>
          <w:jc w:val="right"/>
          <w:rPr>
            <w:sz w:val="20"/>
            <w:szCs w:val="20"/>
          </w:rPr>
        </w:pPr>
        <w:r w:rsidRPr="004920F5">
          <w:rPr>
            <w:sz w:val="20"/>
            <w:szCs w:val="20"/>
          </w:rPr>
          <w:t>CSUN Business Continuity Plan</w:t>
        </w:r>
      </w:p>
    </w:sdtContent>
  </w:sdt>
  <w:p w:rsidR="00903D39" w:rsidRDefault="00903D39">
    <w:pPr>
      <w:pStyle w:val="Header"/>
      <w:pBdr>
        <w:between w:val="single" w:sz="4" w:space="1" w:color="4F81BD" w:themeColor="accent1"/>
      </w:pBdr>
      <w:spacing w:line="276" w:lineRule="auto"/>
      <w:jc w:val="center"/>
    </w:pPr>
  </w:p>
  <w:p w:rsidR="00903D39" w:rsidRDefault="00903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D39" w:rsidRDefault="00903D39" w:rsidP="009D5E7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D39" w:rsidRDefault="00903D39" w:rsidP="009D5E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Lucida Grande"/>
        <w:sz w:val="18"/>
        <w:szCs w:val="18"/>
      </w:rPr>
    </w:lvl>
    <w:lvl w:ilvl="1">
      <w:start w:val="1"/>
      <w:numFmt w:val="bullet"/>
      <w:lvlText w:val=""/>
      <w:lvlJc w:val="left"/>
      <w:pPr>
        <w:tabs>
          <w:tab w:val="num" w:pos="1080"/>
        </w:tabs>
        <w:ind w:left="1080" w:hanging="360"/>
      </w:pPr>
      <w:rPr>
        <w:rFonts w:ascii="Wingdings 2" w:hAnsi="Wingdings 2" w:cs="Lucida Grande"/>
        <w:sz w:val="18"/>
        <w:szCs w:val="18"/>
      </w:rPr>
    </w:lvl>
    <w:lvl w:ilvl="2">
      <w:start w:val="1"/>
      <w:numFmt w:val="bullet"/>
      <w:lvlText w:val="■"/>
      <w:lvlJc w:val="left"/>
      <w:pPr>
        <w:tabs>
          <w:tab w:val="num" w:pos="1440"/>
        </w:tabs>
        <w:ind w:left="1440" w:hanging="360"/>
      </w:pPr>
      <w:rPr>
        <w:rFonts w:ascii="StarSymbol" w:hAnsi="StarSymbol" w:cs="Lucida Grande"/>
        <w:sz w:val="18"/>
        <w:szCs w:val="18"/>
      </w:rPr>
    </w:lvl>
    <w:lvl w:ilvl="3">
      <w:start w:val="1"/>
      <w:numFmt w:val="bullet"/>
      <w:lvlText w:val=""/>
      <w:lvlJc w:val="left"/>
      <w:pPr>
        <w:tabs>
          <w:tab w:val="num" w:pos="1800"/>
        </w:tabs>
        <w:ind w:left="1800" w:hanging="360"/>
      </w:pPr>
      <w:rPr>
        <w:rFonts w:ascii="Wingdings" w:hAnsi="Wingdings" w:cs="Lucida Grande"/>
        <w:sz w:val="18"/>
        <w:szCs w:val="18"/>
      </w:rPr>
    </w:lvl>
    <w:lvl w:ilvl="4">
      <w:start w:val="1"/>
      <w:numFmt w:val="bullet"/>
      <w:lvlText w:val=""/>
      <w:lvlJc w:val="left"/>
      <w:pPr>
        <w:tabs>
          <w:tab w:val="num" w:pos="2160"/>
        </w:tabs>
        <w:ind w:left="2160" w:hanging="360"/>
      </w:pPr>
      <w:rPr>
        <w:rFonts w:ascii="Wingdings 2" w:hAnsi="Wingdings 2" w:cs="Lucida Grande"/>
        <w:sz w:val="18"/>
        <w:szCs w:val="18"/>
      </w:rPr>
    </w:lvl>
    <w:lvl w:ilvl="5">
      <w:start w:val="1"/>
      <w:numFmt w:val="bullet"/>
      <w:lvlText w:val="■"/>
      <w:lvlJc w:val="left"/>
      <w:pPr>
        <w:tabs>
          <w:tab w:val="num" w:pos="2520"/>
        </w:tabs>
        <w:ind w:left="2520" w:hanging="360"/>
      </w:pPr>
      <w:rPr>
        <w:rFonts w:ascii="StarSymbol" w:hAnsi="StarSymbol" w:cs="Lucida Grande"/>
        <w:sz w:val="18"/>
        <w:szCs w:val="18"/>
      </w:rPr>
    </w:lvl>
    <w:lvl w:ilvl="6">
      <w:start w:val="1"/>
      <w:numFmt w:val="bullet"/>
      <w:lvlText w:val=""/>
      <w:lvlJc w:val="left"/>
      <w:pPr>
        <w:tabs>
          <w:tab w:val="num" w:pos="2880"/>
        </w:tabs>
        <w:ind w:left="2880" w:hanging="360"/>
      </w:pPr>
      <w:rPr>
        <w:rFonts w:ascii="Wingdings" w:hAnsi="Wingdings" w:cs="Lucida Grande"/>
        <w:sz w:val="18"/>
        <w:szCs w:val="18"/>
      </w:rPr>
    </w:lvl>
    <w:lvl w:ilvl="7">
      <w:start w:val="1"/>
      <w:numFmt w:val="bullet"/>
      <w:lvlText w:val=""/>
      <w:lvlJc w:val="left"/>
      <w:pPr>
        <w:tabs>
          <w:tab w:val="num" w:pos="3240"/>
        </w:tabs>
        <w:ind w:left="3240" w:hanging="360"/>
      </w:pPr>
      <w:rPr>
        <w:rFonts w:ascii="Wingdings 2" w:hAnsi="Wingdings 2" w:cs="Lucida Grande"/>
        <w:sz w:val="18"/>
        <w:szCs w:val="18"/>
      </w:rPr>
    </w:lvl>
    <w:lvl w:ilvl="8">
      <w:start w:val="1"/>
      <w:numFmt w:val="bullet"/>
      <w:lvlText w:val="■"/>
      <w:lvlJc w:val="left"/>
      <w:pPr>
        <w:tabs>
          <w:tab w:val="num" w:pos="3600"/>
        </w:tabs>
        <w:ind w:left="3600" w:hanging="360"/>
      </w:pPr>
      <w:rPr>
        <w:rFonts w:ascii="StarSymbol" w:hAnsi="StarSymbol" w:cs="Lucida Grande"/>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Lucida Grande"/>
        <w:sz w:val="18"/>
        <w:szCs w:val="18"/>
      </w:rPr>
    </w:lvl>
    <w:lvl w:ilvl="1">
      <w:start w:val="1"/>
      <w:numFmt w:val="bullet"/>
      <w:lvlText w:val=""/>
      <w:lvlJc w:val="left"/>
      <w:pPr>
        <w:tabs>
          <w:tab w:val="num" w:pos="1080"/>
        </w:tabs>
        <w:ind w:left="1080" w:hanging="360"/>
      </w:pPr>
      <w:rPr>
        <w:rFonts w:ascii="Wingdings 2" w:hAnsi="Wingdings 2" w:cs="Lucida Grande"/>
        <w:sz w:val="18"/>
        <w:szCs w:val="18"/>
      </w:rPr>
    </w:lvl>
    <w:lvl w:ilvl="2">
      <w:start w:val="1"/>
      <w:numFmt w:val="bullet"/>
      <w:lvlText w:val="■"/>
      <w:lvlJc w:val="left"/>
      <w:pPr>
        <w:tabs>
          <w:tab w:val="num" w:pos="1440"/>
        </w:tabs>
        <w:ind w:left="1440" w:hanging="360"/>
      </w:pPr>
      <w:rPr>
        <w:rFonts w:ascii="StarSymbol" w:hAnsi="StarSymbol" w:cs="Lucida Grande"/>
        <w:sz w:val="18"/>
        <w:szCs w:val="18"/>
      </w:rPr>
    </w:lvl>
    <w:lvl w:ilvl="3">
      <w:start w:val="1"/>
      <w:numFmt w:val="bullet"/>
      <w:lvlText w:val=""/>
      <w:lvlJc w:val="left"/>
      <w:pPr>
        <w:tabs>
          <w:tab w:val="num" w:pos="1800"/>
        </w:tabs>
        <w:ind w:left="1800" w:hanging="360"/>
      </w:pPr>
      <w:rPr>
        <w:rFonts w:ascii="Wingdings" w:hAnsi="Wingdings" w:cs="Lucida Grande"/>
        <w:sz w:val="18"/>
        <w:szCs w:val="18"/>
      </w:rPr>
    </w:lvl>
    <w:lvl w:ilvl="4">
      <w:start w:val="1"/>
      <w:numFmt w:val="bullet"/>
      <w:lvlText w:val=""/>
      <w:lvlJc w:val="left"/>
      <w:pPr>
        <w:tabs>
          <w:tab w:val="num" w:pos="2160"/>
        </w:tabs>
        <w:ind w:left="2160" w:hanging="360"/>
      </w:pPr>
      <w:rPr>
        <w:rFonts w:ascii="Wingdings 2" w:hAnsi="Wingdings 2" w:cs="Lucida Grande"/>
        <w:sz w:val="18"/>
        <w:szCs w:val="18"/>
      </w:rPr>
    </w:lvl>
    <w:lvl w:ilvl="5">
      <w:start w:val="1"/>
      <w:numFmt w:val="bullet"/>
      <w:lvlText w:val="■"/>
      <w:lvlJc w:val="left"/>
      <w:pPr>
        <w:tabs>
          <w:tab w:val="num" w:pos="2520"/>
        </w:tabs>
        <w:ind w:left="2520" w:hanging="360"/>
      </w:pPr>
      <w:rPr>
        <w:rFonts w:ascii="StarSymbol" w:hAnsi="StarSymbol" w:cs="Lucida Grande"/>
        <w:sz w:val="18"/>
        <w:szCs w:val="18"/>
      </w:rPr>
    </w:lvl>
    <w:lvl w:ilvl="6">
      <w:start w:val="1"/>
      <w:numFmt w:val="bullet"/>
      <w:lvlText w:val=""/>
      <w:lvlJc w:val="left"/>
      <w:pPr>
        <w:tabs>
          <w:tab w:val="num" w:pos="2880"/>
        </w:tabs>
        <w:ind w:left="2880" w:hanging="360"/>
      </w:pPr>
      <w:rPr>
        <w:rFonts w:ascii="Wingdings" w:hAnsi="Wingdings" w:cs="Lucida Grande"/>
        <w:sz w:val="18"/>
        <w:szCs w:val="18"/>
      </w:rPr>
    </w:lvl>
    <w:lvl w:ilvl="7">
      <w:start w:val="1"/>
      <w:numFmt w:val="bullet"/>
      <w:lvlText w:val=""/>
      <w:lvlJc w:val="left"/>
      <w:pPr>
        <w:tabs>
          <w:tab w:val="num" w:pos="3240"/>
        </w:tabs>
        <w:ind w:left="3240" w:hanging="360"/>
      </w:pPr>
      <w:rPr>
        <w:rFonts w:ascii="Wingdings 2" w:hAnsi="Wingdings 2" w:cs="Lucida Grande"/>
        <w:sz w:val="18"/>
        <w:szCs w:val="18"/>
      </w:rPr>
    </w:lvl>
    <w:lvl w:ilvl="8">
      <w:start w:val="1"/>
      <w:numFmt w:val="bullet"/>
      <w:lvlText w:val="■"/>
      <w:lvlJc w:val="left"/>
      <w:pPr>
        <w:tabs>
          <w:tab w:val="num" w:pos="3600"/>
        </w:tabs>
        <w:ind w:left="3600" w:hanging="360"/>
      </w:pPr>
      <w:rPr>
        <w:rFonts w:ascii="StarSymbol" w:hAnsi="StarSymbol" w:cs="Lucida Grande"/>
        <w:sz w:val="18"/>
        <w:szCs w:val="18"/>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Lucida Grande"/>
        <w:sz w:val="18"/>
        <w:szCs w:val="18"/>
      </w:rPr>
    </w:lvl>
    <w:lvl w:ilvl="1">
      <w:start w:val="1"/>
      <w:numFmt w:val="bullet"/>
      <w:lvlText w:val=""/>
      <w:lvlJc w:val="left"/>
      <w:pPr>
        <w:tabs>
          <w:tab w:val="num" w:pos="1080"/>
        </w:tabs>
        <w:ind w:left="1080" w:hanging="360"/>
      </w:pPr>
      <w:rPr>
        <w:rFonts w:ascii="Wingdings 2" w:hAnsi="Wingdings 2" w:cs="Lucida Grande"/>
        <w:sz w:val="18"/>
        <w:szCs w:val="18"/>
      </w:rPr>
    </w:lvl>
    <w:lvl w:ilvl="2">
      <w:start w:val="1"/>
      <w:numFmt w:val="bullet"/>
      <w:lvlText w:val="■"/>
      <w:lvlJc w:val="left"/>
      <w:pPr>
        <w:tabs>
          <w:tab w:val="num" w:pos="1440"/>
        </w:tabs>
        <w:ind w:left="1440" w:hanging="360"/>
      </w:pPr>
      <w:rPr>
        <w:rFonts w:ascii="StarSymbol" w:hAnsi="StarSymbol" w:cs="Lucida Grande"/>
        <w:sz w:val="18"/>
        <w:szCs w:val="18"/>
      </w:rPr>
    </w:lvl>
    <w:lvl w:ilvl="3">
      <w:start w:val="1"/>
      <w:numFmt w:val="bullet"/>
      <w:lvlText w:val=""/>
      <w:lvlJc w:val="left"/>
      <w:pPr>
        <w:tabs>
          <w:tab w:val="num" w:pos="1800"/>
        </w:tabs>
        <w:ind w:left="1800" w:hanging="360"/>
      </w:pPr>
      <w:rPr>
        <w:rFonts w:ascii="Wingdings" w:hAnsi="Wingdings" w:cs="Lucida Grande"/>
        <w:sz w:val="18"/>
        <w:szCs w:val="18"/>
      </w:rPr>
    </w:lvl>
    <w:lvl w:ilvl="4">
      <w:start w:val="1"/>
      <w:numFmt w:val="bullet"/>
      <w:lvlText w:val=""/>
      <w:lvlJc w:val="left"/>
      <w:pPr>
        <w:tabs>
          <w:tab w:val="num" w:pos="2160"/>
        </w:tabs>
        <w:ind w:left="2160" w:hanging="360"/>
      </w:pPr>
      <w:rPr>
        <w:rFonts w:ascii="Wingdings 2" w:hAnsi="Wingdings 2" w:cs="Lucida Grande"/>
        <w:sz w:val="18"/>
        <w:szCs w:val="18"/>
      </w:rPr>
    </w:lvl>
    <w:lvl w:ilvl="5">
      <w:start w:val="1"/>
      <w:numFmt w:val="bullet"/>
      <w:lvlText w:val="■"/>
      <w:lvlJc w:val="left"/>
      <w:pPr>
        <w:tabs>
          <w:tab w:val="num" w:pos="2520"/>
        </w:tabs>
        <w:ind w:left="2520" w:hanging="360"/>
      </w:pPr>
      <w:rPr>
        <w:rFonts w:ascii="StarSymbol" w:hAnsi="StarSymbol" w:cs="Lucida Grande"/>
        <w:sz w:val="18"/>
        <w:szCs w:val="18"/>
      </w:rPr>
    </w:lvl>
    <w:lvl w:ilvl="6">
      <w:start w:val="1"/>
      <w:numFmt w:val="bullet"/>
      <w:lvlText w:val=""/>
      <w:lvlJc w:val="left"/>
      <w:pPr>
        <w:tabs>
          <w:tab w:val="num" w:pos="2880"/>
        </w:tabs>
        <w:ind w:left="2880" w:hanging="360"/>
      </w:pPr>
      <w:rPr>
        <w:rFonts w:ascii="Wingdings" w:hAnsi="Wingdings" w:cs="Lucida Grande"/>
        <w:sz w:val="18"/>
        <w:szCs w:val="18"/>
      </w:rPr>
    </w:lvl>
    <w:lvl w:ilvl="7">
      <w:start w:val="1"/>
      <w:numFmt w:val="bullet"/>
      <w:lvlText w:val=""/>
      <w:lvlJc w:val="left"/>
      <w:pPr>
        <w:tabs>
          <w:tab w:val="num" w:pos="3240"/>
        </w:tabs>
        <w:ind w:left="3240" w:hanging="360"/>
      </w:pPr>
      <w:rPr>
        <w:rFonts w:ascii="Wingdings 2" w:hAnsi="Wingdings 2" w:cs="Lucida Grande"/>
        <w:sz w:val="18"/>
        <w:szCs w:val="18"/>
      </w:rPr>
    </w:lvl>
    <w:lvl w:ilvl="8">
      <w:start w:val="1"/>
      <w:numFmt w:val="bullet"/>
      <w:lvlText w:val="■"/>
      <w:lvlJc w:val="left"/>
      <w:pPr>
        <w:tabs>
          <w:tab w:val="num" w:pos="3600"/>
        </w:tabs>
        <w:ind w:left="3600" w:hanging="360"/>
      </w:pPr>
      <w:rPr>
        <w:rFonts w:ascii="StarSymbol" w:hAnsi="StarSymbol" w:cs="Lucida Grande"/>
        <w:sz w:val="18"/>
        <w:szCs w:val="18"/>
      </w:rPr>
    </w:lvl>
  </w:abstractNum>
  <w:abstractNum w:abstractNumId="5"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1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43112E"/>
    <w:multiLevelType w:val="hybridMultilevel"/>
    <w:tmpl w:val="EA4CE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8F72C7"/>
    <w:multiLevelType w:val="hybridMultilevel"/>
    <w:tmpl w:val="50B828C8"/>
    <w:lvl w:ilvl="0" w:tplc="3DA8E69E">
      <w:start w:val="1"/>
      <w:numFmt w:val="decimal"/>
      <w:lvlText w:val="%1."/>
      <w:lvlJc w:val="left"/>
      <w:pPr>
        <w:ind w:left="504" w:hanging="360"/>
      </w:pPr>
      <w:rPr>
        <w:rFonts w:hint="default"/>
      </w:rPr>
    </w:lvl>
    <w:lvl w:ilvl="1" w:tplc="E110DF30" w:tentative="1">
      <w:start w:val="1"/>
      <w:numFmt w:val="lowerLetter"/>
      <w:lvlText w:val="%2."/>
      <w:lvlJc w:val="left"/>
      <w:pPr>
        <w:ind w:left="1512" w:hanging="360"/>
      </w:pPr>
    </w:lvl>
    <w:lvl w:ilvl="2" w:tplc="E78811F4" w:tentative="1">
      <w:start w:val="1"/>
      <w:numFmt w:val="lowerRoman"/>
      <w:lvlText w:val="%3."/>
      <w:lvlJc w:val="right"/>
      <w:pPr>
        <w:ind w:left="2232" w:hanging="180"/>
      </w:pPr>
    </w:lvl>
    <w:lvl w:ilvl="3" w:tplc="1548CFF2" w:tentative="1">
      <w:start w:val="1"/>
      <w:numFmt w:val="decimal"/>
      <w:lvlText w:val="%4."/>
      <w:lvlJc w:val="left"/>
      <w:pPr>
        <w:ind w:left="2952" w:hanging="360"/>
      </w:pPr>
    </w:lvl>
    <w:lvl w:ilvl="4" w:tplc="028852BE" w:tentative="1">
      <w:start w:val="1"/>
      <w:numFmt w:val="lowerLetter"/>
      <w:lvlText w:val="%5."/>
      <w:lvlJc w:val="left"/>
      <w:pPr>
        <w:ind w:left="3672" w:hanging="360"/>
      </w:pPr>
    </w:lvl>
    <w:lvl w:ilvl="5" w:tplc="B996387C" w:tentative="1">
      <w:start w:val="1"/>
      <w:numFmt w:val="lowerRoman"/>
      <w:lvlText w:val="%6."/>
      <w:lvlJc w:val="right"/>
      <w:pPr>
        <w:ind w:left="4392" w:hanging="180"/>
      </w:pPr>
    </w:lvl>
    <w:lvl w:ilvl="6" w:tplc="3E70C7FC" w:tentative="1">
      <w:start w:val="1"/>
      <w:numFmt w:val="decimal"/>
      <w:lvlText w:val="%7."/>
      <w:lvlJc w:val="left"/>
      <w:pPr>
        <w:ind w:left="5112" w:hanging="360"/>
      </w:pPr>
    </w:lvl>
    <w:lvl w:ilvl="7" w:tplc="AA423F24" w:tentative="1">
      <w:start w:val="1"/>
      <w:numFmt w:val="lowerLetter"/>
      <w:lvlText w:val="%8."/>
      <w:lvlJc w:val="left"/>
      <w:pPr>
        <w:ind w:left="5832" w:hanging="360"/>
      </w:pPr>
    </w:lvl>
    <w:lvl w:ilvl="8" w:tplc="C826F5CC" w:tentative="1">
      <w:start w:val="1"/>
      <w:numFmt w:val="lowerRoman"/>
      <w:lvlText w:val="%9."/>
      <w:lvlJc w:val="right"/>
      <w:pPr>
        <w:ind w:left="6552" w:hanging="180"/>
      </w:pPr>
    </w:lvl>
  </w:abstractNum>
  <w:abstractNum w:abstractNumId="10" w15:restartNumberingAfterBreak="0">
    <w:nsid w:val="04515027"/>
    <w:multiLevelType w:val="hybridMultilevel"/>
    <w:tmpl w:val="50B828C8"/>
    <w:lvl w:ilvl="0" w:tplc="3DA8E69E">
      <w:start w:val="1"/>
      <w:numFmt w:val="decimal"/>
      <w:lvlText w:val="%1."/>
      <w:lvlJc w:val="left"/>
      <w:pPr>
        <w:ind w:left="504" w:hanging="360"/>
      </w:pPr>
      <w:rPr>
        <w:rFonts w:hint="default"/>
      </w:rPr>
    </w:lvl>
    <w:lvl w:ilvl="1" w:tplc="E110DF30" w:tentative="1">
      <w:start w:val="1"/>
      <w:numFmt w:val="lowerLetter"/>
      <w:lvlText w:val="%2."/>
      <w:lvlJc w:val="left"/>
      <w:pPr>
        <w:ind w:left="1512" w:hanging="360"/>
      </w:pPr>
    </w:lvl>
    <w:lvl w:ilvl="2" w:tplc="E78811F4" w:tentative="1">
      <w:start w:val="1"/>
      <w:numFmt w:val="lowerRoman"/>
      <w:lvlText w:val="%3."/>
      <w:lvlJc w:val="right"/>
      <w:pPr>
        <w:ind w:left="2232" w:hanging="180"/>
      </w:pPr>
    </w:lvl>
    <w:lvl w:ilvl="3" w:tplc="1548CFF2" w:tentative="1">
      <w:start w:val="1"/>
      <w:numFmt w:val="decimal"/>
      <w:lvlText w:val="%4."/>
      <w:lvlJc w:val="left"/>
      <w:pPr>
        <w:ind w:left="2952" w:hanging="360"/>
      </w:pPr>
    </w:lvl>
    <w:lvl w:ilvl="4" w:tplc="028852BE" w:tentative="1">
      <w:start w:val="1"/>
      <w:numFmt w:val="lowerLetter"/>
      <w:lvlText w:val="%5."/>
      <w:lvlJc w:val="left"/>
      <w:pPr>
        <w:ind w:left="3672" w:hanging="360"/>
      </w:pPr>
    </w:lvl>
    <w:lvl w:ilvl="5" w:tplc="B996387C" w:tentative="1">
      <w:start w:val="1"/>
      <w:numFmt w:val="lowerRoman"/>
      <w:lvlText w:val="%6."/>
      <w:lvlJc w:val="right"/>
      <w:pPr>
        <w:ind w:left="4392" w:hanging="180"/>
      </w:pPr>
    </w:lvl>
    <w:lvl w:ilvl="6" w:tplc="3E70C7FC" w:tentative="1">
      <w:start w:val="1"/>
      <w:numFmt w:val="decimal"/>
      <w:lvlText w:val="%7."/>
      <w:lvlJc w:val="left"/>
      <w:pPr>
        <w:ind w:left="5112" w:hanging="360"/>
      </w:pPr>
    </w:lvl>
    <w:lvl w:ilvl="7" w:tplc="AA423F24" w:tentative="1">
      <w:start w:val="1"/>
      <w:numFmt w:val="lowerLetter"/>
      <w:lvlText w:val="%8."/>
      <w:lvlJc w:val="left"/>
      <w:pPr>
        <w:ind w:left="5832" w:hanging="360"/>
      </w:pPr>
    </w:lvl>
    <w:lvl w:ilvl="8" w:tplc="C826F5CC" w:tentative="1">
      <w:start w:val="1"/>
      <w:numFmt w:val="lowerRoman"/>
      <w:lvlText w:val="%9."/>
      <w:lvlJc w:val="right"/>
      <w:pPr>
        <w:ind w:left="6552" w:hanging="180"/>
      </w:pPr>
    </w:lvl>
  </w:abstractNum>
  <w:abstractNum w:abstractNumId="11" w15:restartNumberingAfterBreak="0">
    <w:nsid w:val="05135F2A"/>
    <w:multiLevelType w:val="hybridMultilevel"/>
    <w:tmpl w:val="AF6C6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D8635F"/>
    <w:multiLevelType w:val="hybridMultilevel"/>
    <w:tmpl w:val="FF120E62"/>
    <w:name w:val="WW8Num52"/>
    <w:lvl w:ilvl="0" w:tplc="F5C0598E">
      <w:start w:val="1"/>
      <w:numFmt w:val="bullet"/>
      <w:lvlText w:val="o"/>
      <w:lvlJc w:val="left"/>
      <w:pPr>
        <w:tabs>
          <w:tab w:val="num" w:pos="3240"/>
        </w:tabs>
        <w:ind w:left="324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F36B76"/>
    <w:multiLevelType w:val="hybridMultilevel"/>
    <w:tmpl w:val="D1B2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8115F1"/>
    <w:multiLevelType w:val="hybridMultilevel"/>
    <w:tmpl w:val="CABE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B27C0E"/>
    <w:multiLevelType w:val="hybridMultilevel"/>
    <w:tmpl w:val="0EC4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41897"/>
    <w:multiLevelType w:val="hybridMultilevel"/>
    <w:tmpl w:val="50B828C8"/>
    <w:lvl w:ilvl="0" w:tplc="3DA8E69E">
      <w:start w:val="1"/>
      <w:numFmt w:val="decimal"/>
      <w:lvlText w:val="%1."/>
      <w:lvlJc w:val="left"/>
      <w:pPr>
        <w:ind w:left="504" w:hanging="360"/>
      </w:pPr>
      <w:rPr>
        <w:rFonts w:hint="default"/>
      </w:rPr>
    </w:lvl>
    <w:lvl w:ilvl="1" w:tplc="E110DF30" w:tentative="1">
      <w:start w:val="1"/>
      <w:numFmt w:val="lowerLetter"/>
      <w:lvlText w:val="%2."/>
      <w:lvlJc w:val="left"/>
      <w:pPr>
        <w:ind w:left="1512" w:hanging="360"/>
      </w:pPr>
    </w:lvl>
    <w:lvl w:ilvl="2" w:tplc="E78811F4" w:tentative="1">
      <w:start w:val="1"/>
      <w:numFmt w:val="lowerRoman"/>
      <w:lvlText w:val="%3."/>
      <w:lvlJc w:val="right"/>
      <w:pPr>
        <w:ind w:left="2232" w:hanging="180"/>
      </w:pPr>
    </w:lvl>
    <w:lvl w:ilvl="3" w:tplc="1548CFF2" w:tentative="1">
      <w:start w:val="1"/>
      <w:numFmt w:val="decimal"/>
      <w:lvlText w:val="%4."/>
      <w:lvlJc w:val="left"/>
      <w:pPr>
        <w:ind w:left="2952" w:hanging="360"/>
      </w:pPr>
    </w:lvl>
    <w:lvl w:ilvl="4" w:tplc="028852BE" w:tentative="1">
      <w:start w:val="1"/>
      <w:numFmt w:val="lowerLetter"/>
      <w:lvlText w:val="%5."/>
      <w:lvlJc w:val="left"/>
      <w:pPr>
        <w:ind w:left="3672" w:hanging="360"/>
      </w:pPr>
    </w:lvl>
    <w:lvl w:ilvl="5" w:tplc="B996387C" w:tentative="1">
      <w:start w:val="1"/>
      <w:numFmt w:val="lowerRoman"/>
      <w:lvlText w:val="%6."/>
      <w:lvlJc w:val="right"/>
      <w:pPr>
        <w:ind w:left="4392" w:hanging="180"/>
      </w:pPr>
    </w:lvl>
    <w:lvl w:ilvl="6" w:tplc="3E70C7FC" w:tentative="1">
      <w:start w:val="1"/>
      <w:numFmt w:val="decimal"/>
      <w:lvlText w:val="%7."/>
      <w:lvlJc w:val="left"/>
      <w:pPr>
        <w:ind w:left="5112" w:hanging="360"/>
      </w:pPr>
    </w:lvl>
    <w:lvl w:ilvl="7" w:tplc="AA423F24" w:tentative="1">
      <w:start w:val="1"/>
      <w:numFmt w:val="lowerLetter"/>
      <w:lvlText w:val="%8."/>
      <w:lvlJc w:val="left"/>
      <w:pPr>
        <w:ind w:left="5832" w:hanging="360"/>
      </w:pPr>
    </w:lvl>
    <w:lvl w:ilvl="8" w:tplc="C826F5CC" w:tentative="1">
      <w:start w:val="1"/>
      <w:numFmt w:val="lowerRoman"/>
      <w:lvlText w:val="%9."/>
      <w:lvlJc w:val="right"/>
      <w:pPr>
        <w:ind w:left="6552" w:hanging="180"/>
      </w:pPr>
    </w:lvl>
  </w:abstractNum>
  <w:abstractNum w:abstractNumId="17" w15:restartNumberingAfterBreak="0">
    <w:nsid w:val="14BC24DA"/>
    <w:multiLevelType w:val="hybridMultilevel"/>
    <w:tmpl w:val="50B828C8"/>
    <w:lvl w:ilvl="0" w:tplc="3DA8E69E">
      <w:start w:val="1"/>
      <w:numFmt w:val="decimal"/>
      <w:lvlText w:val="%1."/>
      <w:lvlJc w:val="left"/>
      <w:pPr>
        <w:ind w:left="504" w:hanging="360"/>
      </w:pPr>
      <w:rPr>
        <w:rFonts w:hint="default"/>
      </w:rPr>
    </w:lvl>
    <w:lvl w:ilvl="1" w:tplc="E110DF30" w:tentative="1">
      <w:start w:val="1"/>
      <w:numFmt w:val="lowerLetter"/>
      <w:lvlText w:val="%2."/>
      <w:lvlJc w:val="left"/>
      <w:pPr>
        <w:ind w:left="1512" w:hanging="360"/>
      </w:pPr>
    </w:lvl>
    <w:lvl w:ilvl="2" w:tplc="E78811F4" w:tentative="1">
      <w:start w:val="1"/>
      <w:numFmt w:val="lowerRoman"/>
      <w:lvlText w:val="%3."/>
      <w:lvlJc w:val="right"/>
      <w:pPr>
        <w:ind w:left="2232" w:hanging="180"/>
      </w:pPr>
    </w:lvl>
    <w:lvl w:ilvl="3" w:tplc="1548CFF2" w:tentative="1">
      <w:start w:val="1"/>
      <w:numFmt w:val="decimal"/>
      <w:lvlText w:val="%4."/>
      <w:lvlJc w:val="left"/>
      <w:pPr>
        <w:ind w:left="2952" w:hanging="360"/>
      </w:pPr>
    </w:lvl>
    <w:lvl w:ilvl="4" w:tplc="028852BE" w:tentative="1">
      <w:start w:val="1"/>
      <w:numFmt w:val="lowerLetter"/>
      <w:lvlText w:val="%5."/>
      <w:lvlJc w:val="left"/>
      <w:pPr>
        <w:ind w:left="3672" w:hanging="360"/>
      </w:pPr>
    </w:lvl>
    <w:lvl w:ilvl="5" w:tplc="B996387C" w:tentative="1">
      <w:start w:val="1"/>
      <w:numFmt w:val="lowerRoman"/>
      <w:lvlText w:val="%6."/>
      <w:lvlJc w:val="right"/>
      <w:pPr>
        <w:ind w:left="4392" w:hanging="180"/>
      </w:pPr>
    </w:lvl>
    <w:lvl w:ilvl="6" w:tplc="3E70C7FC" w:tentative="1">
      <w:start w:val="1"/>
      <w:numFmt w:val="decimal"/>
      <w:lvlText w:val="%7."/>
      <w:lvlJc w:val="left"/>
      <w:pPr>
        <w:ind w:left="5112" w:hanging="360"/>
      </w:pPr>
    </w:lvl>
    <w:lvl w:ilvl="7" w:tplc="AA423F24" w:tentative="1">
      <w:start w:val="1"/>
      <w:numFmt w:val="lowerLetter"/>
      <w:lvlText w:val="%8."/>
      <w:lvlJc w:val="left"/>
      <w:pPr>
        <w:ind w:left="5832" w:hanging="360"/>
      </w:pPr>
    </w:lvl>
    <w:lvl w:ilvl="8" w:tplc="C826F5CC" w:tentative="1">
      <w:start w:val="1"/>
      <w:numFmt w:val="lowerRoman"/>
      <w:lvlText w:val="%9."/>
      <w:lvlJc w:val="right"/>
      <w:pPr>
        <w:ind w:left="6552" w:hanging="180"/>
      </w:pPr>
    </w:lvl>
  </w:abstractNum>
  <w:abstractNum w:abstractNumId="18" w15:restartNumberingAfterBreak="0">
    <w:nsid w:val="1A6D0F8A"/>
    <w:multiLevelType w:val="hybridMultilevel"/>
    <w:tmpl w:val="9A68FBC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1E665D94"/>
    <w:multiLevelType w:val="hybridMultilevel"/>
    <w:tmpl w:val="FBFA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A064EF"/>
    <w:multiLevelType w:val="hybridMultilevel"/>
    <w:tmpl w:val="024439D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209240BA"/>
    <w:multiLevelType w:val="hybridMultilevel"/>
    <w:tmpl w:val="B77EEC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21690041"/>
    <w:multiLevelType w:val="hybridMultilevel"/>
    <w:tmpl w:val="EA4CE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441CA"/>
    <w:multiLevelType w:val="hybridMultilevel"/>
    <w:tmpl w:val="EA4CE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B32A72"/>
    <w:multiLevelType w:val="multilevel"/>
    <w:tmpl w:val="07A80F3C"/>
    <w:lvl w:ilvl="0">
      <w:start w:val="1"/>
      <w:numFmt w:val="bullet"/>
      <w:lvlText w:val=""/>
      <w:lvlJc w:val="left"/>
      <w:pPr>
        <w:tabs>
          <w:tab w:val="num" w:pos="720"/>
        </w:tabs>
        <w:ind w:left="720" w:hanging="360"/>
      </w:pPr>
      <w:rPr>
        <w:rFonts w:ascii="Wingdings" w:hAnsi="Wingdings" w:cs="Lucida Grande"/>
        <w:sz w:val="18"/>
        <w:szCs w:val="18"/>
      </w:rPr>
    </w:lvl>
    <w:lvl w:ilvl="1">
      <w:start w:val="1"/>
      <w:numFmt w:val="bullet"/>
      <w:lvlText w:val=""/>
      <w:lvlJc w:val="left"/>
      <w:pPr>
        <w:tabs>
          <w:tab w:val="num" w:pos="1080"/>
        </w:tabs>
        <w:ind w:left="1080" w:hanging="360"/>
      </w:pPr>
      <w:rPr>
        <w:rFonts w:ascii="Wingdings" w:hAnsi="Wingdings" w:hint="default"/>
        <w:sz w:val="18"/>
        <w:szCs w:val="18"/>
      </w:rPr>
    </w:lvl>
    <w:lvl w:ilvl="2">
      <w:start w:val="1"/>
      <w:numFmt w:val="bullet"/>
      <w:lvlText w:val="■"/>
      <w:lvlJc w:val="left"/>
      <w:pPr>
        <w:tabs>
          <w:tab w:val="num" w:pos="1440"/>
        </w:tabs>
        <w:ind w:left="1440" w:hanging="360"/>
      </w:pPr>
      <w:rPr>
        <w:rFonts w:ascii="StarSymbol" w:hAnsi="StarSymbol" w:cs="Lucida Grande"/>
        <w:sz w:val="18"/>
        <w:szCs w:val="18"/>
      </w:rPr>
    </w:lvl>
    <w:lvl w:ilvl="3">
      <w:start w:val="1"/>
      <w:numFmt w:val="bullet"/>
      <w:lvlText w:val=""/>
      <w:lvlJc w:val="left"/>
      <w:pPr>
        <w:tabs>
          <w:tab w:val="num" w:pos="1800"/>
        </w:tabs>
        <w:ind w:left="1800" w:hanging="360"/>
      </w:pPr>
      <w:rPr>
        <w:rFonts w:ascii="Wingdings" w:hAnsi="Wingdings" w:cs="Lucida Grande"/>
        <w:sz w:val="18"/>
        <w:szCs w:val="18"/>
      </w:rPr>
    </w:lvl>
    <w:lvl w:ilvl="4">
      <w:start w:val="1"/>
      <w:numFmt w:val="bullet"/>
      <w:lvlText w:val=""/>
      <w:lvlJc w:val="left"/>
      <w:pPr>
        <w:tabs>
          <w:tab w:val="num" w:pos="2160"/>
        </w:tabs>
        <w:ind w:left="2160" w:hanging="360"/>
      </w:pPr>
      <w:rPr>
        <w:rFonts w:ascii="Wingdings 2" w:hAnsi="Wingdings 2" w:cs="Lucida Grande"/>
        <w:sz w:val="18"/>
        <w:szCs w:val="18"/>
      </w:rPr>
    </w:lvl>
    <w:lvl w:ilvl="5">
      <w:start w:val="1"/>
      <w:numFmt w:val="bullet"/>
      <w:lvlText w:val="■"/>
      <w:lvlJc w:val="left"/>
      <w:pPr>
        <w:tabs>
          <w:tab w:val="num" w:pos="2520"/>
        </w:tabs>
        <w:ind w:left="2520" w:hanging="360"/>
      </w:pPr>
      <w:rPr>
        <w:rFonts w:ascii="StarSymbol" w:hAnsi="StarSymbol" w:cs="Lucida Grande"/>
        <w:sz w:val="18"/>
        <w:szCs w:val="18"/>
      </w:rPr>
    </w:lvl>
    <w:lvl w:ilvl="6">
      <w:start w:val="1"/>
      <w:numFmt w:val="bullet"/>
      <w:lvlText w:val=""/>
      <w:lvlJc w:val="left"/>
      <w:pPr>
        <w:tabs>
          <w:tab w:val="num" w:pos="2880"/>
        </w:tabs>
        <w:ind w:left="2880" w:hanging="360"/>
      </w:pPr>
      <w:rPr>
        <w:rFonts w:ascii="Wingdings" w:hAnsi="Wingdings" w:cs="Lucida Grande"/>
        <w:sz w:val="18"/>
        <w:szCs w:val="18"/>
      </w:rPr>
    </w:lvl>
    <w:lvl w:ilvl="7">
      <w:start w:val="1"/>
      <w:numFmt w:val="bullet"/>
      <w:lvlText w:val=""/>
      <w:lvlJc w:val="left"/>
      <w:pPr>
        <w:tabs>
          <w:tab w:val="num" w:pos="3240"/>
        </w:tabs>
        <w:ind w:left="3240" w:hanging="360"/>
      </w:pPr>
      <w:rPr>
        <w:rFonts w:ascii="Wingdings 2" w:hAnsi="Wingdings 2" w:cs="Lucida Grande"/>
        <w:sz w:val="18"/>
        <w:szCs w:val="18"/>
      </w:rPr>
    </w:lvl>
    <w:lvl w:ilvl="8">
      <w:start w:val="1"/>
      <w:numFmt w:val="bullet"/>
      <w:lvlText w:val="■"/>
      <w:lvlJc w:val="left"/>
      <w:pPr>
        <w:tabs>
          <w:tab w:val="num" w:pos="3600"/>
        </w:tabs>
        <w:ind w:left="3600" w:hanging="360"/>
      </w:pPr>
      <w:rPr>
        <w:rFonts w:ascii="StarSymbol" w:hAnsi="StarSymbol" w:cs="Lucida Grande"/>
        <w:sz w:val="18"/>
        <w:szCs w:val="18"/>
      </w:rPr>
    </w:lvl>
  </w:abstractNum>
  <w:abstractNum w:abstractNumId="25" w15:restartNumberingAfterBreak="0">
    <w:nsid w:val="28FD1E63"/>
    <w:multiLevelType w:val="hybridMultilevel"/>
    <w:tmpl w:val="EA4CE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797D7F"/>
    <w:multiLevelType w:val="hybridMultilevel"/>
    <w:tmpl w:val="8A78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0540FA"/>
    <w:multiLevelType w:val="hybridMultilevel"/>
    <w:tmpl w:val="15524CF6"/>
    <w:lvl w:ilvl="0" w:tplc="AD8C44A0">
      <w:start w:val="16"/>
      <w:numFmt w:val="bullet"/>
      <w:lvlText w:val=""/>
      <w:lvlJc w:val="left"/>
      <w:pPr>
        <w:tabs>
          <w:tab w:val="num" w:pos="720"/>
        </w:tabs>
        <w:ind w:left="720" w:hanging="360"/>
      </w:pPr>
      <w:rPr>
        <w:rFonts w:ascii="Symbol" w:eastAsia="ArialNarrow" w:hAnsi="Symbol" w:cs="Arial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FD604A"/>
    <w:multiLevelType w:val="hybridMultilevel"/>
    <w:tmpl w:val="C914A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F365EBF"/>
    <w:multiLevelType w:val="hybridMultilevel"/>
    <w:tmpl w:val="1B2A86B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302D59FE"/>
    <w:multiLevelType w:val="hybridMultilevel"/>
    <w:tmpl w:val="EA4CE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642E70"/>
    <w:multiLevelType w:val="hybridMultilevel"/>
    <w:tmpl w:val="8CA64A94"/>
    <w:lvl w:ilvl="0" w:tplc="1B5CF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1B81E7A"/>
    <w:multiLevelType w:val="hybridMultilevel"/>
    <w:tmpl w:val="EA4CE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6207E8"/>
    <w:multiLevelType w:val="hybridMultilevel"/>
    <w:tmpl w:val="EA4CE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E04398"/>
    <w:multiLevelType w:val="hybridMultilevel"/>
    <w:tmpl w:val="50B828C8"/>
    <w:lvl w:ilvl="0" w:tplc="3DA8E69E">
      <w:start w:val="1"/>
      <w:numFmt w:val="decimal"/>
      <w:lvlText w:val="%1."/>
      <w:lvlJc w:val="left"/>
      <w:pPr>
        <w:ind w:left="504" w:hanging="360"/>
      </w:pPr>
      <w:rPr>
        <w:rFonts w:hint="default"/>
      </w:rPr>
    </w:lvl>
    <w:lvl w:ilvl="1" w:tplc="E110DF30" w:tentative="1">
      <w:start w:val="1"/>
      <w:numFmt w:val="lowerLetter"/>
      <w:lvlText w:val="%2."/>
      <w:lvlJc w:val="left"/>
      <w:pPr>
        <w:ind w:left="1512" w:hanging="360"/>
      </w:pPr>
    </w:lvl>
    <w:lvl w:ilvl="2" w:tplc="E78811F4" w:tentative="1">
      <w:start w:val="1"/>
      <w:numFmt w:val="lowerRoman"/>
      <w:lvlText w:val="%3."/>
      <w:lvlJc w:val="right"/>
      <w:pPr>
        <w:ind w:left="2232" w:hanging="180"/>
      </w:pPr>
    </w:lvl>
    <w:lvl w:ilvl="3" w:tplc="1548CFF2" w:tentative="1">
      <w:start w:val="1"/>
      <w:numFmt w:val="decimal"/>
      <w:lvlText w:val="%4."/>
      <w:lvlJc w:val="left"/>
      <w:pPr>
        <w:ind w:left="2952" w:hanging="360"/>
      </w:pPr>
    </w:lvl>
    <w:lvl w:ilvl="4" w:tplc="028852BE" w:tentative="1">
      <w:start w:val="1"/>
      <w:numFmt w:val="lowerLetter"/>
      <w:lvlText w:val="%5."/>
      <w:lvlJc w:val="left"/>
      <w:pPr>
        <w:ind w:left="3672" w:hanging="360"/>
      </w:pPr>
    </w:lvl>
    <w:lvl w:ilvl="5" w:tplc="B996387C" w:tentative="1">
      <w:start w:val="1"/>
      <w:numFmt w:val="lowerRoman"/>
      <w:lvlText w:val="%6."/>
      <w:lvlJc w:val="right"/>
      <w:pPr>
        <w:ind w:left="4392" w:hanging="180"/>
      </w:pPr>
    </w:lvl>
    <w:lvl w:ilvl="6" w:tplc="3E70C7FC" w:tentative="1">
      <w:start w:val="1"/>
      <w:numFmt w:val="decimal"/>
      <w:lvlText w:val="%7."/>
      <w:lvlJc w:val="left"/>
      <w:pPr>
        <w:ind w:left="5112" w:hanging="360"/>
      </w:pPr>
    </w:lvl>
    <w:lvl w:ilvl="7" w:tplc="AA423F24" w:tentative="1">
      <w:start w:val="1"/>
      <w:numFmt w:val="lowerLetter"/>
      <w:lvlText w:val="%8."/>
      <w:lvlJc w:val="left"/>
      <w:pPr>
        <w:ind w:left="5832" w:hanging="360"/>
      </w:pPr>
    </w:lvl>
    <w:lvl w:ilvl="8" w:tplc="C826F5CC" w:tentative="1">
      <w:start w:val="1"/>
      <w:numFmt w:val="lowerRoman"/>
      <w:lvlText w:val="%9."/>
      <w:lvlJc w:val="right"/>
      <w:pPr>
        <w:ind w:left="6552" w:hanging="180"/>
      </w:pPr>
    </w:lvl>
  </w:abstractNum>
  <w:abstractNum w:abstractNumId="35" w15:restartNumberingAfterBreak="0">
    <w:nsid w:val="35792153"/>
    <w:multiLevelType w:val="hybridMultilevel"/>
    <w:tmpl w:val="50B828C8"/>
    <w:lvl w:ilvl="0" w:tplc="3DA8E69E">
      <w:start w:val="1"/>
      <w:numFmt w:val="decimal"/>
      <w:lvlText w:val="%1."/>
      <w:lvlJc w:val="left"/>
      <w:pPr>
        <w:ind w:left="504" w:hanging="360"/>
      </w:pPr>
      <w:rPr>
        <w:rFonts w:hint="default"/>
      </w:rPr>
    </w:lvl>
    <w:lvl w:ilvl="1" w:tplc="E110DF30" w:tentative="1">
      <w:start w:val="1"/>
      <w:numFmt w:val="lowerLetter"/>
      <w:lvlText w:val="%2."/>
      <w:lvlJc w:val="left"/>
      <w:pPr>
        <w:ind w:left="1512" w:hanging="360"/>
      </w:pPr>
    </w:lvl>
    <w:lvl w:ilvl="2" w:tplc="E78811F4" w:tentative="1">
      <w:start w:val="1"/>
      <w:numFmt w:val="lowerRoman"/>
      <w:lvlText w:val="%3."/>
      <w:lvlJc w:val="right"/>
      <w:pPr>
        <w:ind w:left="2232" w:hanging="180"/>
      </w:pPr>
    </w:lvl>
    <w:lvl w:ilvl="3" w:tplc="1548CFF2" w:tentative="1">
      <w:start w:val="1"/>
      <w:numFmt w:val="decimal"/>
      <w:lvlText w:val="%4."/>
      <w:lvlJc w:val="left"/>
      <w:pPr>
        <w:ind w:left="2952" w:hanging="360"/>
      </w:pPr>
    </w:lvl>
    <w:lvl w:ilvl="4" w:tplc="028852BE" w:tentative="1">
      <w:start w:val="1"/>
      <w:numFmt w:val="lowerLetter"/>
      <w:lvlText w:val="%5."/>
      <w:lvlJc w:val="left"/>
      <w:pPr>
        <w:ind w:left="3672" w:hanging="360"/>
      </w:pPr>
    </w:lvl>
    <w:lvl w:ilvl="5" w:tplc="B996387C" w:tentative="1">
      <w:start w:val="1"/>
      <w:numFmt w:val="lowerRoman"/>
      <w:lvlText w:val="%6."/>
      <w:lvlJc w:val="right"/>
      <w:pPr>
        <w:ind w:left="4392" w:hanging="180"/>
      </w:pPr>
    </w:lvl>
    <w:lvl w:ilvl="6" w:tplc="3E70C7FC" w:tentative="1">
      <w:start w:val="1"/>
      <w:numFmt w:val="decimal"/>
      <w:lvlText w:val="%7."/>
      <w:lvlJc w:val="left"/>
      <w:pPr>
        <w:ind w:left="5112" w:hanging="360"/>
      </w:pPr>
    </w:lvl>
    <w:lvl w:ilvl="7" w:tplc="AA423F24" w:tentative="1">
      <w:start w:val="1"/>
      <w:numFmt w:val="lowerLetter"/>
      <w:lvlText w:val="%8."/>
      <w:lvlJc w:val="left"/>
      <w:pPr>
        <w:ind w:left="5832" w:hanging="360"/>
      </w:pPr>
    </w:lvl>
    <w:lvl w:ilvl="8" w:tplc="C826F5CC" w:tentative="1">
      <w:start w:val="1"/>
      <w:numFmt w:val="lowerRoman"/>
      <w:lvlText w:val="%9."/>
      <w:lvlJc w:val="right"/>
      <w:pPr>
        <w:ind w:left="6552" w:hanging="180"/>
      </w:pPr>
    </w:lvl>
  </w:abstractNum>
  <w:abstractNum w:abstractNumId="36" w15:restartNumberingAfterBreak="0">
    <w:nsid w:val="37242A79"/>
    <w:multiLevelType w:val="hybridMultilevel"/>
    <w:tmpl w:val="1FAA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A3076D"/>
    <w:multiLevelType w:val="hybridMultilevel"/>
    <w:tmpl w:val="50B828C8"/>
    <w:lvl w:ilvl="0" w:tplc="3DA8E69E">
      <w:start w:val="1"/>
      <w:numFmt w:val="decimal"/>
      <w:lvlText w:val="%1."/>
      <w:lvlJc w:val="left"/>
      <w:pPr>
        <w:ind w:left="504" w:hanging="360"/>
      </w:pPr>
      <w:rPr>
        <w:rFonts w:hint="default"/>
      </w:rPr>
    </w:lvl>
    <w:lvl w:ilvl="1" w:tplc="E110DF30" w:tentative="1">
      <w:start w:val="1"/>
      <w:numFmt w:val="lowerLetter"/>
      <w:lvlText w:val="%2."/>
      <w:lvlJc w:val="left"/>
      <w:pPr>
        <w:ind w:left="1512" w:hanging="360"/>
      </w:pPr>
    </w:lvl>
    <w:lvl w:ilvl="2" w:tplc="E78811F4" w:tentative="1">
      <w:start w:val="1"/>
      <w:numFmt w:val="lowerRoman"/>
      <w:lvlText w:val="%3."/>
      <w:lvlJc w:val="right"/>
      <w:pPr>
        <w:ind w:left="2232" w:hanging="180"/>
      </w:pPr>
    </w:lvl>
    <w:lvl w:ilvl="3" w:tplc="1548CFF2" w:tentative="1">
      <w:start w:val="1"/>
      <w:numFmt w:val="decimal"/>
      <w:lvlText w:val="%4."/>
      <w:lvlJc w:val="left"/>
      <w:pPr>
        <w:ind w:left="2952" w:hanging="360"/>
      </w:pPr>
    </w:lvl>
    <w:lvl w:ilvl="4" w:tplc="028852BE" w:tentative="1">
      <w:start w:val="1"/>
      <w:numFmt w:val="lowerLetter"/>
      <w:lvlText w:val="%5."/>
      <w:lvlJc w:val="left"/>
      <w:pPr>
        <w:ind w:left="3672" w:hanging="360"/>
      </w:pPr>
    </w:lvl>
    <w:lvl w:ilvl="5" w:tplc="B996387C" w:tentative="1">
      <w:start w:val="1"/>
      <w:numFmt w:val="lowerRoman"/>
      <w:lvlText w:val="%6."/>
      <w:lvlJc w:val="right"/>
      <w:pPr>
        <w:ind w:left="4392" w:hanging="180"/>
      </w:pPr>
    </w:lvl>
    <w:lvl w:ilvl="6" w:tplc="3E70C7FC" w:tentative="1">
      <w:start w:val="1"/>
      <w:numFmt w:val="decimal"/>
      <w:lvlText w:val="%7."/>
      <w:lvlJc w:val="left"/>
      <w:pPr>
        <w:ind w:left="5112" w:hanging="360"/>
      </w:pPr>
    </w:lvl>
    <w:lvl w:ilvl="7" w:tplc="AA423F24" w:tentative="1">
      <w:start w:val="1"/>
      <w:numFmt w:val="lowerLetter"/>
      <w:lvlText w:val="%8."/>
      <w:lvlJc w:val="left"/>
      <w:pPr>
        <w:ind w:left="5832" w:hanging="360"/>
      </w:pPr>
    </w:lvl>
    <w:lvl w:ilvl="8" w:tplc="C826F5CC" w:tentative="1">
      <w:start w:val="1"/>
      <w:numFmt w:val="lowerRoman"/>
      <w:lvlText w:val="%9."/>
      <w:lvlJc w:val="right"/>
      <w:pPr>
        <w:ind w:left="6552" w:hanging="180"/>
      </w:pPr>
    </w:lvl>
  </w:abstractNum>
  <w:abstractNum w:abstractNumId="38" w15:restartNumberingAfterBreak="0">
    <w:nsid w:val="390D5CF0"/>
    <w:multiLevelType w:val="hybridMultilevel"/>
    <w:tmpl w:val="7938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C55F5E"/>
    <w:multiLevelType w:val="hybridMultilevel"/>
    <w:tmpl w:val="D9089CEA"/>
    <w:lvl w:ilvl="0" w:tplc="26C842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102059"/>
    <w:multiLevelType w:val="hybridMultilevel"/>
    <w:tmpl w:val="EA4CE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880C8A"/>
    <w:multiLevelType w:val="hybridMultilevel"/>
    <w:tmpl w:val="7F28AB20"/>
    <w:lvl w:ilvl="0" w:tplc="26C842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FB94F13"/>
    <w:multiLevelType w:val="hybridMultilevel"/>
    <w:tmpl w:val="3E08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FE514E"/>
    <w:multiLevelType w:val="multilevel"/>
    <w:tmpl w:val="8970FCAC"/>
    <w:lvl w:ilvl="0">
      <w:start w:val="1"/>
      <w:numFmt w:val="decimal"/>
      <w:lvlText w:val="%1."/>
      <w:lvlJc w:val="left"/>
      <w:pPr>
        <w:ind w:left="504" w:firstLine="0"/>
      </w:pPr>
    </w:lvl>
    <w:lvl w:ilvl="1">
      <w:start w:val="1"/>
      <w:numFmt w:val="upperLetter"/>
      <w:lvlText w:val="%2."/>
      <w:lvlJc w:val="left"/>
      <w:pPr>
        <w:ind w:left="1224" w:firstLine="0"/>
      </w:pPr>
    </w:lvl>
    <w:lvl w:ilvl="2">
      <w:start w:val="1"/>
      <w:numFmt w:val="decimal"/>
      <w:lvlText w:val="%3."/>
      <w:lvlJc w:val="left"/>
      <w:pPr>
        <w:ind w:left="1944" w:firstLine="0"/>
      </w:pPr>
    </w:lvl>
    <w:lvl w:ilvl="3">
      <w:start w:val="1"/>
      <w:numFmt w:val="lowerLetter"/>
      <w:lvlText w:val="%4)"/>
      <w:lvlJc w:val="left"/>
      <w:pPr>
        <w:ind w:left="2664" w:firstLine="0"/>
      </w:pPr>
    </w:lvl>
    <w:lvl w:ilvl="4">
      <w:start w:val="1"/>
      <w:numFmt w:val="decimal"/>
      <w:lvlText w:val="(%5)"/>
      <w:lvlJc w:val="left"/>
      <w:pPr>
        <w:ind w:left="3384" w:firstLine="0"/>
      </w:pPr>
    </w:lvl>
    <w:lvl w:ilvl="5">
      <w:start w:val="1"/>
      <w:numFmt w:val="lowerLetter"/>
      <w:lvlText w:val="(%6)"/>
      <w:lvlJc w:val="left"/>
      <w:pPr>
        <w:ind w:left="4104" w:firstLine="0"/>
      </w:pPr>
    </w:lvl>
    <w:lvl w:ilvl="6">
      <w:start w:val="1"/>
      <w:numFmt w:val="lowerRoman"/>
      <w:lvlText w:val="(%7)"/>
      <w:lvlJc w:val="left"/>
      <w:pPr>
        <w:ind w:left="4824" w:firstLine="0"/>
      </w:pPr>
    </w:lvl>
    <w:lvl w:ilvl="7">
      <w:start w:val="1"/>
      <w:numFmt w:val="lowerLetter"/>
      <w:lvlText w:val="(%8)"/>
      <w:lvlJc w:val="left"/>
      <w:pPr>
        <w:ind w:left="5544" w:firstLine="0"/>
      </w:pPr>
    </w:lvl>
    <w:lvl w:ilvl="8">
      <w:start w:val="1"/>
      <w:numFmt w:val="lowerRoman"/>
      <w:lvlText w:val="(%9)"/>
      <w:lvlJc w:val="left"/>
      <w:pPr>
        <w:ind w:left="6264" w:firstLine="0"/>
      </w:pPr>
    </w:lvl>
  </w:abstractNum>
  <w:abstractNum w:abstractNumId="44" w15:restartNumberingAfterBreak="0">
    <w:nsid w:val="46C06DDE"/>
    <w:multiLevelType w:val="hybridMultilevel"/>
    <w:tmpl w:val="EA4CE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454B6C"/>
    <w:multiLevelType w:val="hybridMultilevel"/>
    <w:tmpl w:val="70CA735E"/>
    <w:lvl w:ilvl="0" w:tplc="66FC356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8F2288C"/>
    <w:multiLevelType w:val="multilevel"/>
    <w:tmpl w:val="15F0F6FE"/>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Wingdings" w:hAnsi="Wingdings" w:hint="default"/>
        <w:sz w:val="18"/>
        <w:szCs w:val="18"/>
      </w:rPr>
    </w:lvl>
    <w:lvl w:ilvl="2">
      <w:start w:val="1"/>
      <w:numFmt w:val="bullet"/>
      <w:lvlText w:val="■"/>
      <w:lvlJc w:val="left"/>
      <w:pPr>
        <w:tabs>
          <w:tab w:val="num" w:pos="1440"/>
        </w:tabs>
        <w:ind w:left="1440" w:hanging="360"/>
      </w:pPr>
      <w:rPr>
        <w:rFonts w:ascii="StarSymbol" w:hAnsi="StarSymbol" w:cs="Lucida Grande"/>
        <w:sz w:val="18"/>
        <w:szCs w:val="18"/>
      </w:rPr>
    </w:lvl>
    <w:lvl w:ilvl="3">
      <w:start w:val="1"/>
      <w:numFmt w:val="bullet"/>
      <w:lvlText w:val=""/>
      <w:lvlJc w:val="left"/>
      <w:pPr>
        <w:tabs>
          <w:tab w:val="num" w:pos="1800"/>
        </w:tabs>
        <w:ind w:left="1800" w:hanging="360"/>
      </w:pPr>
      <w:rPr>
        <w:rFonts w:ascii="Wingdings" w:hAnsi="Wingdings" w:cs="Lucida Grande"/>
        <w:sz w:val="18"/>
        <w:szCs w:val="18"/>
      </w:rPr>
    </w:lvl>
    <w:lvl w:ilvl="4">
      <w:start w:val="1"/>
      <w:numFmt w:val="bullet"/>
      <w:lvlText w:val=""/>
      <w:lvlJc w:val="left"/>
      <w:pPr>
        <w:tabs>
          <w:tab w:val="num" w:pos="2160"/>
        </w:tabs>
        <w:ind w:left="2160" w:hanging="360"/>
      </w:pPr>
      <w:rPr>
        <w:rFonts w:ascii="Wingdings 2" w:hAnsi="Wingdings 2" w:cs="Lucida Grande"/>
        <w:sz w:val="18"/>
        <w:szCs w:val="18"/>
      </w:rPr>
    </w:lvl>
    <w:lvl w:ilvl="5">
      <w:start w:val="1"/>
      <w:numFmt w:val="bullet"/>
      <w:lvlText w:val="■"/>
      <w:lvlJc w:val="left"/>
      <w:pPr>
        <w:tabs>
          <w:tab w:val="num" w:pos="2520"/>
        </w:tabs>
        <w:ind w:left="2520" w:hanging="360"/>
      </w:pPr>
      <w:rPr>
        <w:rFonts w:ascii="StarSymbol" w:hAnsi="StarSymbol" w:cs="Lucida Grande"/>
        <w:sz w:val="18"/>
        <w:szCs w:val="18"/>
      </w:rPr>
    </w:lvl>
    <w:lvl w:ilvl="6">
      <w:start w:val="1"/>
      <w:numFmt w:val="bullet"/>
      <w:lvlText w:val=""/>
      <w:lvlJc w:val="left"/>
      <w:pPr>
        <w:tabs>
          <w:tab w:val="num" w:pos="2880"/>
        </w:tabs>
        <w:ind w:left="2880" w:hanging="360"/>
      </w:pPr>
      <w:rPr>
        <w:rFonts w:ascii="Wingdings" w:hAnsi="Wingdings" w:cs="Lucida Grande"/>
        <w:sz w:val="18"/>
        <w:szCs w:val="18"/>
      </w:rPr>
    </w:lvl>
    <w:lvl w:ilvl="7">
      <w:start w:val="1"/>
      <w:numFmt w:val="bullet"/>
      <w:lvlText w:val=""/>
      <w:lvlJc w:val="left"/>
      <w:pPr>
        <w:tabs>
          <w:tab w:val="num" w:pos="3240"/>
        </w:tabs>
        <w:ind w:left="3240" w:hanging="360"/>
      </w:pPr>
      <w:rPr>
        <w:rFonts w:ascii="Wingdings 2" w:hAnsi="Wingdings 2" w:cs="Lucida Grande"/>
        <w:sz w:val="18"/>
        <w:szCs w:val="18"/>
      </w:rPr>
    </w:lvl>
    <w:lvl w:ilvl="8">
      <w:start w:val="1"/>
      <w:numFmt w:val="bullet"/>
      <w:lvlText w:val="■"/>
      <w:lvlJc w:val="left"/>
      <w:pPr>
        <w:tabs>
          <w:tab w:val="num" w:pos="3600"/>
        </w:tabs>
        <w:ind w:left="3600" w:hanging="360"/>
      </w:pPr>
      <w:rPr>
        <w:rFonts w:ascii="StarSymbol" w:hAnsi="StarSymbol" w:cs="Lucida Grande"/>
        <w:sz w:val="18"/>
        <w:szCs w:val="18"/>
      </w:rPr>
    </w:lvl>
  </w:abstractNum>
  <w:abstractNum w:abstractNumId="47" w15:restartNumberingAfterBreak="0">
    <w:nsid w:val="496F79EE"/>
    <w:multiLevelType w:val="hybridMultilevel"/>
    <w:tmpl w:val="EAE8856C"/>
    <w:lvl w:ilvl="0" w:tplc="14542F5A">
      <w:start w:val="1"/>
      <w:numFmt w:val="decimal"/>
      <w:lvlText w:val="%1."/>
      <w:lvlJc w:val="left"/>
      <w:pPr>
        <w:tabs>
          <w:tab w:val="num" w:pos="720"/>
        </w:tabs>
        <w:ind w:left="720" w:hanging="360"/>
      </w:pPr>
      <w:rPr>
        <w:rFonts w:hint="default"/>
      </w:rPr>
    </w:lvl>
    <w:lvl w:ilvl="1" w:tplc="FFDC26A4" w:tentative="1">
      <w:start w:val="1"/>
      <w:numFmt w:val="lowerLetter"/>
      <w:lvlText w:val="%2."/>
      <w:lvlJc w:val="left"/>
      <w:pPr>
        <w:tabs>
          <w:tab w:val="num" w:pos="1440"/>
        </w:tabs>
        <w:ind w:left="1440" w:hanging="360"/>
      </w:pPr>
    </w:lvl>
    <w:lvl w:ilvl="2" w:tplc="EB441FFA" w:tentative="1">
      <w:start w:val="1"/>
      <w:numFmt w:val="lowerRoman"/>
      <w:lvlText w:val="%3."/>
      <w:lvlJc w:val="right"/>
      <w:pPr>
        <w:tabs>
          <w:tab w:val="num" w:pos="2160"/>
        </w:tabs>
        <w:ind w:left="2160" w:hanging="180"/>
      </w:pPr>
    </w:lvl>
    <w:lvl w:ilvl="3" w:tplc="229863A4" w:tentative="1">
      <w:start w:val="1"/>
      <w:numFmt w:val="decimal"/>
      <w:lvlText w:val="%4."/>
      <w:lvlJc w:val="left"/>
      <w:pPr>
        <w:tabs>
          <w:tab w:val="num" w:pos="2880"/>
        </w:tabs>
        <w:ind w:left="2880" w:hanging="360"/>
      </w:pPr>
    </w:lvl>
    <w:lvl w:ilvl="4" w:tplc="E9562BF0" w:tentative="1">
      <w:start w:val="1"/>
      <w:numFmt w:val="lowerLetter"/>
      <w:lvlText w:val="%5."/>
      <w:lvlJc w:val="left"/>
      <w:pPr>
        <w:tabs>
          <w:tab w:val="num" w:pos="3600"/>
        </w:tabs>
        <w:ind w:left="3600" w:hanging="360"/>
      </w:pPr>
    </w:lvl>
    <w:lvl w:ilvl="5" w:tplc="0B08801A" w:tentative="1">
      <w:start w:val="1"/>
      <w:numFmt w:val="lowerRoman"/>
      <w:lvlText w:val="%6."/>
      <w:lvlJc w:val="right"/>
      <w:pPr>
        <w:tabs>
          <w:tab w:val="num" w:pos="4320"/>
        </w:tabs>
        <w:ind w:left="4320" w:hanging="180"/>
      </w:pPr>
    </w:lvl>
    <w:lvl w:ilvl="6" w:tplc="F01C276C" w:tentative="1">
      <w:start w:val="1"/>
      <w:numFmt w:val="decimal"/>
      <w:lvlText w:val="%7."/>
      <w:lvlJc w:val="left"/>
      <w:pPr>
        <w:tabs>
          <w:tab w:val="num" w:pos="5040"/>
        </w:tabs>
        <w:ind w:left="5040" w:hanging="360"/>
      </w:pPr>
    </w:lvl>
    <w:lvl w:ilvl="7" w:tplc="B456DE72" w:tentative="1">
      <w:start w:val="1"/>
      <w:numFmt w:val="lowerLetter"/>
      <w:lvlText w:val="%8."/>
      <w:lvlJc w:val="left"/>
      <w:pPr>
        <w:tabs>
          <w:tab w:val="num" w:pos="5760"/>
        </w:tabs>
        <w:ind w:left="5760" w:hanging="360"/>
      </w:pPr>
    </w:lvl>
    <w:lvl w:ilvl="8" w:tplc="41748550" w:tentative="1">
      <w:start w:val="1"/>
      <w:numFmt w:val="lowerRoman"/>
      <w:lvlText w:val="%9."/>
      <w:lvlJc w:val="right"/>
      <w:pPr>
        <w:tabs>
          <w:tab w:val="num" w:pos="6480"/>
        </w:tabs>
        <w:ind w:left="6480" w:hanging="180"/>
      </w:pPr>
    </w:lvl>
  </w:abstractNum>
  <w:abstractNum w:abstractNumId="48" w15:restartNumberingAfterBreak="0">
    <w:nsid w:val="49934540"/>
    <w:multiLevelType w:val="hybridMultilevel"/>
    <w:tmpl w:val="A7F6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DE36C1"/>
    <w:multiLevelType w:val="hybridMultilevel"/>
    <w:tmpl w:val="EA4CE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B0539E"/>
    <w:multiLevelType w:val="hybridMultilevel"/>
    <w:tmpl w:val="50B828C8"/>
    <w:lvl w:ilvl="0" w:tplc="3DA8E69E">
      <w:start w:val="1"/>
      <w:numFmt w:val="decimal"/>
      <w:lvlText w:val="%1."/>
      <w:lvlJc w:val="left"/>
      <w:pPr>
        <w:ind w:left="504" w:hanging="360"/>
      </w:pPr>
      <w:rPr>
        <w:rFonts w:hint="default"/>
      </w:rPr>
    </w:lvl>
    <w:lvl w:ilvl="1" w:tplc="E110DF30" w:tentative="1">
      <w:start w:val="1"/>
      <w:numFmt w:val="lowerLetter"/>
      <w:lvlText w:val="%2."/>
      <w:lvlJc w:val="left"/>
      <w:pPr>
        <w:ind w:left="1512" w:hanging="360"/>
      </w:pPr>
    </w:lvl>
    <w:lvl w:ilvl="2" w:tplc="E78811F4" w:tentative="1">
      <w:start w:val="1"/>
      <w:numFmt w:val="lowerRoman"/>
      <w:lvlText w:val="%3."/>
      <w:lvlJc w:val="right"/>
      <w:pPr>
        <w:ind w:left="2232" w:hanging="180"/>
      </w:pPr>
    </w:lvl>
    <w:lvl w:ilvl="3" w:tplc="1548CFF2" w:tentative="1">
      <w:start w:val="1"/>
      <w:numFmt w:val="decimal"/>
      <w:lvlText w:val="%4."/>
      <w:lvlJc w:val="left"/>
      <w:pPr>
        <w:ind w:left="2952" w:hanging="360"/>
      </w:pPr>
    </w:lvl>
    <w:lvl w:ilvl="4" w:tplc="028852BE" w:tentative="1">
      <w:start w:val="1"/>
      <w:numFmt w:val="lowerLetter"/>
      <w:lvlText w:val="%5."/>
      <w:lvlJc w:val="left"/>
      <w:pPr>
        <w:ind w:left="3672" w:hanging="360"/>
      </w:pPr>
    </w:lvl>
    <w:lvl w:ilvl="5" w:tplc="B996387C" w:tentative="1">
      <w:start w:val="1"/>
      <w:numFmt w:val="lowerRoman"/>
      <w:lvlText w:val="%6."/>
      <w:lvlJc w:val="right"/>
      <w:pPr>
        <w:ind w:left="4392" w:hanging="180"/>
      </w:pPr>
    </w:lvl>
    <w:lvl w:ilvl="6" w:tplc="3E70C7FC" w:tentative="1">
      <w:start w:val="1"/>
      <w:numFmt w:val="decimal"/>
      <w:lvlText w:val="%7."/>
      <w:lvlJc w:val="left"/>
      <w:pPr>
        <w:ind w:left="5112" w:hanging="360"/>
      </w:pPr>
    </w:lvl>
    <w:lvl w:ilvl="7" w:tplc="AA423F24" w:tentative="1">
      <w:start w:val="1"/>
      <w:numFmt w:val="lowerLetter"/>
      <w:lvlText w:val="%8."/>
      <w:lvlJc w:val="left"/>
      <w:pPr>
        <w:ind w:left="5832" w:hanging="360"/>
      </w:pPr>
    </w:lvl>
    <w:lvl w:ilvl="8" w:tplc="C826F5CC" w:tentative="1">
      <w:start w:val="1"/>
      <w:numFmt w:val="lowerRoman"/>
      <w:lvlText w:val="%9."/>
      <w:lvlJc w:val="right"/>
      <w:pPr>
        <w:ind w:left="6552" w:hanging="180"/>
      </w:pPr>
    </w:lvl>
  </w:abstractNum>
  <w:abstractNum w:abstractNumId="51" w15:restartNumberingAfterBreak="0">
    <w:nsid w:val="4EA96E9B"/>
    <w:multiLevelType w:val="hybridMultilevel"/>
    <w:tmpl w:val="134A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C4486D"/>
    <w:multiLevelType w:val="hybridMultilevel"/>
    <w:tmpl w:val="858A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7D7F09"/>
    <w:multiLevelType w:val="hybridMultilevel"/>
    <w:tmpl w:val="EA4CE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5D210B"/>
    <w:multiLevelType w:val="hybridMultilevel"/>
    <w:tmpl w:val="696CBA1E"/>
    <w:lvl w:ilvl="0" w:tplc="3E6E534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5" w15:restartNumberingAfterBreak="0">
    <w:nsid w:val="588E1ACB"/>
    <w:multiLevelType w:val="hybridMultilevel"/>
    <w:tmpl w:val="50B828C8"/>
    <w:lvl w:ilvl="0" w:tplc="3DA8E69E">
      <w:start w:val="1"/>
      <w:numFmt w:val="decimal"/>
      <w:lvlText w:val="%1."/>
      <w:lvlJc w:val="left"/>
      <w:pPr>
        <w:ind w:left="504" w:hanging="360"/>
      </w:pPr>
      <w:rPr>
        <w:rFonts w:hint="default"/>
      </w:rPr>
    </w:lvl>
    <w:lvl w:ilvl="1" w:tplc="E110DF30" w:tentative="1">
      <w:start w:val="1"/>
      <w:numFmt w:val="lowerLetter"/>
      <w:lvlText w:val="%2."/>
      <w:lvlJc w:val="left"/>
      <w:pPr>
        <w:ind w:left="1512" w:hanging="360"/>
      </w:pPr>
    </w:lvl>
    <w:lvl w:ilvl="2" w:tplc="E78811F4" w:tentative="1">
      <w:start w:val="1"/>
      <w:numFmt w:val="lowerRoman"/>
      <w:lvlText w:val="%3."/>
      <w:lvlJc w:val="right"/>
      <w:pPr>
        <w:ind w:left="2232" w:hanging="180"/>
      </w:pPr>
    </w:lvl>
    <w:lvl w:ilvl="3" w:tplc="1548CFF2" w:tentative="1">
      <w:start w:val="1"/>
      <w:numFmt w:val="decimal"/>
      <w:lvlText w:val="%4."/>
      <w:lvlJc w:val="left"/>
      <w:pPr>
        <w:ind w:left="2952" w:hanging="360"/>
      </w:pPr>
    </w:lvl>
    <w:lvl w:ilvl="4" w:tplc="028852BE" w:tentative="1">
      <w:start w:val="1"/>
      <w:numFmt w:val="lowerLetter"/>
      <w:lvlText w:val="%5."/>
      <w:lvlJc w:val="left"/>
      <w:pPr>
        <w:ind w:left="3672" w:hanging="360"/>
      </w:pPr>
    </w:lvl>
    <w:lvl w:ilvl="5" w:tplc="B996387C" w:tentative="1">
      <w:start w:val="1"/>
      <w:numFmt w:val="lowerRoman"/>
      <w:lvlText w:val="%6."/>
      <w:lvlJc w:val="right"/>
      <w:pPr>
        <w:ind w:left="4392" w:hanging="180"/>
      </w:pPr>
    </w:lvl>
    <w:lvl w:ilvl="6" w:tplc="3E70C7FC" w:tentative="1">
      <w:start w:val="1"/>
      <w:numFmt w:val="decimal"/>
      <w:lvlText w:val="%7."/>
      <w:lvlJc w:val="left"/>
      <w:pPr>
        <w:ind w:left="5112" w:hanging="360"/>
      </w:pPr>
    </w:lvl>
    <w:lvl w:ilvl="7" w:tplc="AA423F24" w:tentative="1">
      <w:start w:val="1"/>
      <w:numFmt w:val="lowerLetter"/>
      <w:lvlText w:val="%8."/>
      <w:lvlJc w:val="left"/>
      <w:pPr>
        <w:ind w:left="5832" w:hanging="360"/>
      </w:pPr>
    </w:lvl>
    <w:lvl w:ilvl="8" w:tplc="C826F5CC" w:tentative="1">
      <w:start w:val="1"/>
      <w:numFmt w:val="lowerRoman"/>
      <w:lvlText w:val="%9."/>
      <w:lvlJc w:val="right"/>
      <w:pPr>
        <w:ind w:left="6552" w:hanging="180"/>
      </w:pPr>
    </w:lvl>
  </w:abstractNum>
  <w:abstractNum w:abstractNumId="56" w15:restartNumberingAfterBreak="0">
    <w:nsid w:val="5C0C7C3D"/>
    <w:multiLevelType w:val="hybridMultilevel"/>
    <w:tmpl w:val="C2269E38"/>
    <w:lvl w:ilvl="0" w:tplc="9EBACEF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7" w15:restartNumberingAfterBreak="0">
    <w:nsid w:val="5DDC1855"/>
    <w:multiLevelType w:val="hybridMultilevel"/>
    <w:tmpl w:val="7058723C"/>
    <w:lvl w:ilvl="0" w:tplc="26C842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B03481"/>
    <w:multiLevelType w:val="hybridMultilevel"/>
    <w:tmpl w:val="E178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880363"/>
    <w:multiLevelType w:val="hybridMultilevel"/>
    <w:tmpl w:val="50B828C8"/>
    <w:lvl w:ilvl="0" w:tplc="3DA8E69E">
      <w:start w:val="1"/>
      <w:numFmt w:val="decimal"/>
      <w:lvlText w:val="%1."/>
      <w:lvlJc w:val="left"/>
      <w:pPr>
        <w:ind w:left="504" w:hanging="360"/>
      </w:pPr>
      <w:rPr>
        <w:rFonts w:hint="default"/>
      </w:rPr>
    </w:lvl>
    <w:lvl w:ilvl="1" w:tplc="E110DF30" w:tentative="1">
      <w:start w:val="1"/>
      <w:numFmt w:val="lowerLetter"/>
      <w:lvlText w:val="%2."/>
      <w:lvlJc w:val="left"/>
      <w:pPr>
        <w:ind w:left="1512" w:hanging="360"/>
      </w:pPr>
    </w:lvl>
    <w:lvl w:ilvl="2" w:tplc="E78811F4" w:tentative="1">
      <w:start w:val="1"/>
      <w:numFmt w:val="lowerRoman"/>
      <w:lvlText w:val="%3."/>
      <w:lvlJc w:val="right"/>
      <w:pPr>
        <w:ind w:left="2232" w:hanging="180"/>
      </w:pPr>
    </w:lvl>
    <w:lvl w:ilvl="3" w:tplc="1548CFF2" w:tentative="1">
      <w:start w:val="1"/>
      <w:numFmt w:val="decimal"/>
      <w:lvlText w:val="%4."/>
      <w:lvlJc w:val="left"/>
      <w:pPr>
        <w:ind w:left="2952" w:hanging="360"/>
      </w:pPr>
    </w:lvl>
    <w:lvl w:ilvl="4" w:tplc="028852BE" w:tentative="1">
      <w:start w:val="1"/>
      <w:numFmt w:val="lowerLetter"/>
      <w:lvlText w:val="%5."/>
      <w:lvlJc w:val="left"/>
      <w:pPr>
        <w:ind w:left="3672" w:hanging="360"/>
      </w:pPr>
    </w:lvl>
    <w:lvl w:ilvl="5" w:tplc="B996387C" w:tentative="1">
      <w:start w:val="1"/>
      <w:numFmt w:val="lowerRoman"/>
      <w:lvlText w:val="%6."/>
      <w:lvlJc w:val="right"/>
      <w:pPr>
        <w:ind w:left="4392" w:hanging="180"/>
      </w:pPr>
    </w:lvl>
    <w:lvl w:ilvl="6" w:tplc="3E70C7FC" w:tentative="1">
      <w:start w:val="1"/>
      <w:numFmt w:val="decimal"/>
      <w:lvlText w:val="%7."/>
      <w:lvlJc w:val="left"/>
      <w:pPr>
        <w:ind w:left="5112" w:hanging="360"/>
      </w:pPr>
    </w:lvl>
    <w:lvl w:ilvl="7" w:tplc="AA423F24" w:tentative="1">
      <w:start w:val="1"/>
      <w:numFmt w:val="lowerLetter"/>
      <w:lvlText w:val="%8."/>
      <w:lvlJc w:val="left"/>
      <w:pPr>
        <w:ind w:left="5832" w:hanging="360"/>
      </w:pPr>
    </w:lvl>
    <w:lvl w:ilvl="8" w:tplc="C826F5CC" w:tentative="1">
      <w:start w:val="1"/>
      <w:numFmt w:val="lowerRoman"/>
      <w:lvlText w:val="%9."/>
      <w:lvlJc w:val="right"/>
      <w:pPr>
        <w:ind w:left="6552" w:hanging="180"/>
      </w:pPr>
    </w:lvl>
  </w:abstractNum>
  <w:abstractNum w:abstractNumId="60" w15:restartNumberingAfterBreak="0">
    <w:nsid w:val="68166D7C"/>
    <w:multiLevelType w:val="hybridMultilevel"/>
    <w:tmpl w:val="1AB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2530CF"/>
    <w:multiLevelType w:val="hybridMultilevel"/>
    <w:tmpl w:val="88745D44"/>
    <w:lvl w:ilvl="0" w:tplc="26C842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D809C4"/>
    <w:multiLevelType w:val="hybridMultilevel"/>
    <w:tmpl w:val="EA4CE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49704F"/>
    <w:multiLevelType w:val="hybridMultilevel"/>
    <w:tmpl w:val="8C785F82"/>
    <w:lvl w:ilvl="0" w:tplc="26C842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D9131B"/>
    <w:multiLevelType w:val="hybridMultilevel"/>
    <w:tmpl w:val="7166C8C0"/>
    <w:lvl w:ilvl="0" w:tplc="26C842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2208CC"/>
    <w:multiLevelType w:val="hybridMultilevel"/>
    <w:tmpl w:val="5CA22B86"/>
    <w:lvl w:ilvl="0" w:tplc="26C842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A22209"/>
    <w:multiLevelType w:val="hybridMultilevel"/>
    <w:tmpl w:val="0C2A02A2"/>
    <w:lvl w:ilvl="0" w:tplc="0C86F0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15:restartNumberingAfterBreak="0">
    <w:nsid w:val="6FB953A2"/>
    <w:multiLevelType w:val="hybridMultilevel"/>
    <w:tmpl w:val="48E2548C"/>
    <w:lvl w:ilvl="0" w:tplc="26C842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D20917"/>
    <w:multiLevelType w:val="hybridMultilevel"/>
    <w:tmpl w:val="50B828C8"/>
    <w:lvl w:ilvl="0" w:tplc="3DA8E69E">
      <w:start w:val="1"/>
      <w:numFmt w:val="decimal"/>
      <w:lvlText w:val="%1."/>
      <w:lvlJc w:val="left"/>
      <w:pPr>
        <w:ind w:left="504" w:hanging="360"/>
      </w:pPr>
      <w:rPr>
        <w:rFonts w:hint="default"/>
      </w:rPr>
    </w:lvl>
    <w:lvl w:ilvl="1" w:tplc="E110DF30" w:tentative="1">
      <w:start w:val="1"/>
      <w:numFmt w:val="lowerLetter"/>
      <w:lvlText w:val="%2."/>
      <w:lvlJc w:val="left"/>
      <w:pPr>
        <w:ind w:left="1512" w:hanging="360"/>
      </w:pPr>
    </w:lvl>
    <w:lvl w:ilvl="2" w:tplc="E78811F4" w:tentative="1">
      <w:start w:val="1"/>
      <w:numFmt w:val="lowerRoman"/>
      <w:lvlText w:val="%3."/>
      <w:lvlJc w:val="right"/>
      <w:pPr>
        <w:ind w:left="2232" w:hanging="180"/>
      </w:pPr>
    </w:lvl>
    <w:lvl w:ilvl="3" w:tplc="1548CFF2" w:tentative="1">
      <w:start w:val="1"/>
      <w:numFmt w:val="decimal"/>
      <w:lvlText w:val="%4."/>
      <w:lvlJc w:val="left"/>
      <w:pPr>
        <w:ind w:left="2952" w:hanging="360"/>
      </w:pPr>
    </w:lvl>
    <w:lvl w:ilvl="4" w:tplc="028852BE" w:tentative="1">
      <w:start w:val="1"/>
      <w:numFmt w:val="lowerLetter"/>
      <w:lvlText w:val="%5."/>
      <w:lvlJc w:val="left"/>
      <w:pPr>
        <w:ind w:left="3672" w:hanging="360"/>
      </w:pPr>
    </w:lvl>
    <w:lvl w:ilvl="5" w:tplc="B996387C" w:tentative="1">
      <w:start w:val="1"/>
      <w:numFmt w:val="lowerRoman"/>
      <w:lvlText w:val="%6."/>
      <w:lvlJc w:val="right"/>
      <w:pPr>
        <w:ind w:left="4392" w:hanging="180"/>
      </w:pPr>
    </w:lvl>
    <w:lvl w:ilvl="6" w:tplc="3E70C7FC" w:tentative="1">
      <w:start w:val="1"/>
      <w:numFmt w:val="decimal"/>
      <w:lvlText w:val="%7."/>
      <w:lvlJc w:val="left"/>
      <w:pPr>
        <w:ind w:left="5112" w:hanging="360"/>
      </w:pPr>
    </w:lvl>
    <w:lvl w:ilvl="7" w:tplc="AA423F24" w:tentative="1">
      <w:start w:val="1"/>
      <w:numFmt w:val="lowerLetter"/>
      <w:lvlText w:val="%8."/>
      <w:lvlJc w:val="left"/>
      <w:pPr>
        <w:ind w:left="5832" w:hanging="360"/>
      </w:pPr>
    </w:lvl>
    <w:lvl w:ilvl="8" w:tplc="C826F5CC" w:tentative="1">
      <w:start w:val="1"/>
      <w:numFmt w:val="lowerRoman"/>
      <w:lvlText w:val="%9."/>
      <w:lvlJc w:val="right"/>
      <w:pPr>
        <w:ind w:left="6552" w:hanging="180"/>
      </w:pPr>
    </w:lvl>
  </w:abstractNum>
  <w:abstractNum w:abstractNumId="69" w15:restartNumberingAfterBreak="0">
    <w:nsid w:val="7BA23EBD"/>
    <w:multiLevelType w:val="hybridMultilevel"/>
    <w:tmpl w:val="50B828C8"/>
    <w:lvl w:ilvl="0" w:tplc="3DA8E69E">
      <w:start w:val="1"/>
      <w:numFmt w:val="decimal"/>
      <w:lvlText w:val="%1."/>
      <w:lvlJc w:val="left"/>
      <w:pPr>
        <w:ind w:left="504" w:hanging="360"/>
      </w:pPr>
      <w:rPr>
        <w:rFonts w:hint="default"/>
      </w:rPr>
    </w:lvl>
    <w:lvl w:ilvl="1" w:tplc="E110DF30" w:tentative="1">
      <w:start w:val="1"/>
      <w:numFmt w:val="lowerLetter"/>
      <w:lvlText w:val="%2."/>
      <w:lvlJc w:val="left"/>
      <w:pPr>
        <w:ind w:left="1512" w:hanging="360"/>
      </w:pPr>
    </w:lvl>
    <w:lvl w:ilvl="2" w:tplc="E78811F4" w:tentative="1">
      <w:start w:val="1"/>
      <w:numFmt w:val="lowerRoman"/>
      <w:lvlText w:val="%3."/>
      <w:lvlJc w:val="right"/>
      <w:pPr>
        <w:ind w:left="2232" w:hanging="180"/>
      </w:pPr>
    </w:lvl>
    <w:lvl w:ilvl="3" w:tplc="1548CFF2" w:tentative="1">
      <w:start w:val="1"/>
      <w:numFmt w:val="decimal"/>
      <w:lvlText w:val="%4."/>
      <w:lvlJc w:val="left"/>
      <w:pPr>
        <w:ind w:left="2952" w:hanging="360"/>
      </w:pPr>
    </w:lvl>
    <w:lvl w:ilvl="4" w:tplc="028852BE" w:tentative="1">
      <w:start w:val="1"/>
      <w:numFmt w:val="lowerLetter"/>
      <w:lvlText w:val="%5."/>
      <w:lvlJc w:val="left"/>
      <w:pPr>
        <w:ind w:left="3672" w:hanging="360"/>
      </w:pPr>
    </w:lvl>
    <w:lvl w:ilvl="5" w:tplc="B996387C" w:tentative="1">
      <w:start w:val="1"/>
      <w:numFmt w:val="lowerRoman"/>
      <w:lvlText w:val="%6."/>
      <w:lvlJc w:val="right"/>
      <w:pPr>
        <w:ind w:left="4392" w:hanging="180"/>
      </w:pPr>
    </w:lvl>
    <w:lvl w:ilvl="6" w:tplc="3E70C7FC" w:tentative="1">
      <w:start w:val="1"/>
      <w:numFmt w:val="decimal"/>
      <w:lvlText w:val="%7."/>
      <w:lvlJc w:val="left"/>
      <w:pPr>
        <w:ind w:left="5112" w:hanging="360"/>
      </w:pPr>
    </w:lvl>
    <w:lvl w:ilvl="7" w:tplc="AA423F24" w:tentative="1">
      <w:start w:val="1"/>
      <w:numFmt w:val="lowerLetter"/>
      <w:lvlText w:val="%8."/>
      <w:lvlJc w:val="left"/>
      <w:pPr>
        <w:ind w:left="5832" w:hanging="360"/>
      </w:pPr>
    </w:lvl>
    <w:lvl w:ilvl="8" w:tplc="C826F5CC" w:tentative="1">
      <w:start w:val="1"/>
      <w:numFmt w:val="lowerRoman"/>
      <w:lvlText w:val="%9."/>
      <w:lvlJc w:val="right"/>
      <w:pPr>
        <w:ind w:left="6552" w:hanging="180"/>
      </w:pPr>
    </w:lvl>
  </w:abstractNum>
  <w:abstractNum w:abstractNumId="70" w15:restartNumberingAfterBreak="0">
    <w:nsid w:val="7C8B3664"/>
    <w:multiLevelType w:val="multilevel"/>
    <w:tmpl w:val="8D44FB5A"/>
    <w:lvl w:ilvl="0">
      <w:start w:val="1"/>
      <w:numFmt w:val="bullet"/>
      <w:lvlText w:val=""/>
      <w:lvlJc w:val="left"/>
      <w:pPr>
        <w:tabs>
          <w:tab w:val="num" w:pos="720"/>
        </w:tabs>
        <w:ind w:left="720" w:hanging="360"/>
      </w:pPr>
      <w:rPr>
        <w:rFonts w:ascii="Wingdings" w:hAnsi="Wingdings" w:cs="Lucida Grande"/>
        <w:sz w:val="18"/>
        <w:szCs w:val="18"/>
      </w:rPr>
    </w:lvl>
    <w:lvl w:ilvl="1">
      <w:start w:val="1"/>
      <w:numFmt w:val="bullet"/>
      <w:lvlText w:val=""/>
      <w:lvlJc w:val="left"/>
      <w:pPr>
        <w:tabs>
          <w:tab w:val="num" w:pos="1080"/>
        </w:tabs>
        <w:ind w:left="1080" w:hanging="360"/>
      </w:pPr>
      <w:rPr>
        <w:rFonts w:ascii="Wingdings 2" w:hAnsi="Wingdings 2" w:cs="Lucida Grande"/>
        <w:sz w:val="18"/>
        <w:szCs w:val="18"/>
      </w:rPr>
    </w:lvl>
    <w:lvl w:ilvl="2">
      <w:start w:val="1"/>
      <w:numFmt w:val="bullet"/>
      <w:lvlText w:val="■"/>
      <w:lvlJc w:val="left"/>
      <w:pPr>
        <w:tabs>
          <w:tab w:val="num" w:pos="1440"/>
        </w:tabs>
        <w:ind w:left="1440" w:hanging="360"/>
      </w:pPr>
      <w:rPr>
        <w:rFonts w:ascii="StarSymbol" w:hAnsi="StarSymbol" w:cs="Lucida Grande"/>
        <w:sz w:val="18"/>
        <w:szCs w:val="18"/>
      </w:rPr>
    </w:lvl>
    <w:lvl w:ilvl="3">
      <w:start w:val="1"/>
      <w:numFmt w:val="bullet"/>
      <w:lvlText w:val="o"/>
      <w:lvlJc w:val="left"/>
      <w:pPr>
        <w:tabs>
          <w:tab w:val="num" w:pos="1800"/>
        </w:tabs>
        <w:ind w:left="1800" w:hanging="360"/>
      </w:pPr>
      <w:rPr>
        <w:rFonts w:ascii="Courier New" w:hAnsi="Courier New" w:hint="default"/>
        <w:sz w:val="20"/>
        <w:szCs w:val="18"/>
      </w:rPr>
    </w:lvl>
    <w:lvl w:ilvl="4">
      <w:start w:val="1"/>
      <w:numFmt w:val="bullet"/>
      <w:lvlText w:val=""/>
      <w:lvlJc w:val="left"/>
      <w:pPr>
        <w:tabs>
          <w:tab w:val="num" w:pos="2160"/>
        </w:tabs>
        <w:ind w:left="2160" w:hanging="360"/>
      </w:pPr>
      <w:rPr>
        <w:rFonts w:ascii="Wingdings 2" w:hAnsi="Wingdings 2" w:cs="Lucida Grande"/>
        <w:sz w:val="18"/>
        <w:szCs w:val="18"/>
      </w:rPr>
    </w:lvl>
    <w:lvl w:ilvl="5">
      <w:start w:val="1"/>
      <w:numFmt w:val="bullet"/>
      <w:lvlText w:val="■"/>
      <w:lvlJc w:val="left"/>
      <w:pPr>
        <w:tabs>
          <w:tab w:val="num" w:pos="2520"/>
        </w:tabs>
        <w:ind w:left="2520" w:hanging="360"/>
      </w:pPr>
      <w:rPr>
        <w:rFonts w:ascii="StarSymbol" w:hAnsi="StarSymbol" w:cs="Lucida Grande"/>
        <w:sz w:val="18"/>
        <w:szCs w:val="18"/>
      </w:rPr>
    </w:lvl>
    <w:lvl w:ilvl="6">
      <w:start w:val="1"/>
      <w:numFmt w:val="bullet"/>
      <w:lvlText w:val=""/>
      <w:lvlJc w:val="left"/>
      <w:pPr>
        <w:tabs>
          <w:tab w:val="num" w:pos="2880"/>
        </w:tabs>
        <w:ind w:left="2880" w:hanging="360"/>
      </w:pPr>
      <w:rPr>
        <w:rFonts w:ascii="Wingdings" w:hAnsi="Wingdings" w:cs="Lucida Grande"/>
        <w:sz w:val="18"/>
        <w:szCs w:val="18"/>
      </w:rPr>
    </w:lvl>
    <w:lvl w:ilvl="7">
      <w:start w:val="1"/>
      <w:numFmt w:val="bullet"/>
      <w:lvlText w:val=""/>
      <w:lvlJc w:val="left"/>
      <w:pPr>
        <w:tabs>
          <w:tab w:val="num" w:pos="3240"/>
        </w:tabs>
        <w:ind w:left="3240" w:hanging="360"/>
      </w:pPr>
      <w:rPr>
        <w:rFonts w:ascii="Wingdings 2" w:hAnsi="Wingdings 2" w:cs="Lucida Grande"/>
        <w:sz w:val="18"/>
        <w:szCs w:val="18"/>
      </w:rPr>
    </w:lvl>
    <w:lvl w:ilvl="8">
      <w:start w:val="1"/>
      <w:numFmt w:val="bullet"/>
      <w:lvlText w:val="■"/>
      <w:lvlJc w:val="left"/>
      <w:pPr>
        <w:tabs>
          <w:tab w:val="num" w:pos="3600"/>
        </w:tabs>
        <w:ind w:left="3600" w:hanging="360"/>
      </w:pPr>
      <w:rPr>
        <w:rFonts w:ascii="StarSymbol" w:hAnsi="StarSymbol" w:cs="Lucida Grande"/>
        <w:sz w:val="18"/>
        <w:szCs w:val="18"/>
      </w:rPr>
    </w:lvl>
  </w:abstractNum>
  <w:num w:numId="1">
    <w:abstractNumId w:val="27"/>
  </w:num>
  <w:num w:numId="2">
    <w:abstractNumId w:val="0"/>
  </w:num>
  <w:num w:numId="3">
    <w:abstractNumId w:val="1"/>
  </w:num>
  <w:num w:numId="4">
    <w:abstractNumId w:val="70"/>
  </w:num>
  <w:num w:numId="5">
    <w:abstractNumId w:val="24"/>
  </w:num>
  <w:num w:numId="6">
    <w:abstractNumId w:val="46"/>
  </w:num>
  <w:num w:numId="7">
    <w:abstractNumId w:val="47"/>
  </w:num>
  <w:num w:numId="8">
    <w:abstractNumId w:val="28"/>
  </w:num>
  <w:num w:numId="9">
    <w:abstractNumId w:val="11"/>
  </w:num>
  <w:num w:numId="10">
    <w:abstractNumId w:val="32"/>
  </w:num>
  <w:num w:numId="11">
    <w:abstractNumId w:val="69"/>
  </w:num>
  <w:num w:numId="12">
    <w:abstractNumId w:val="45"/>
  </w:num>
  <w:num w:numId="13">
    <w:abstractNumId w:val="43"/>
  </w:num>
  <w:num w:numId="14">
    <w:abstractNumId w:val="48"/>
  </w:num>
  <w:num w:numId="15">
    <w:abstractNumId w:val="31"/>
  </w:num>
  <w:num w:numId="16">
    <w:abstractNumId w:val="15"/>
  </w:num>
  <w:num w:numId="17">
    <w:abstractNumId w:val="41"/>
  </w:num>
  <w:num w:numId="18">
    <w:abstractNumId w:val="39"/>
  </w:num>
  <w:num w:numId="19">
    <w:abstractNumId w:val="22"/>
  </w:num>
  <w:num w:numId="20">
    <w:abstractNumId w:val="59"/>
  </w:num>
  <w:num w:numId="21">
    <w:abstractNumId w:val="29"/>
  </w:num>
  <w:num w:numId="22">
    <w:abstractNumId w:val="20"/>
  </w:num>
  <w:num w:numId="23">
    <w:abstractNumId w:val="18"/>
  </w:num>
  <w:num w:numId="24">
    <w:abstractNumId w:val="33"/>
  </w:num>
  <w:num w:numId="25">
    <w:abstractNumId w:val="17"/>
  </w:num>
  <w:num w:numId="26">
    <w:abstractNumId w:val="49"/>
  </w:num>
  <w:num w:numId="27">
    <w:abstractNumId w:val="35"/>
  </w:num>
  <w:num w:numId="28">
    <w:abstractNumId w:val="53"/>
  </w:num>
  <w:num w:numId="29">
    <w:abstractNumId w:val="10"/>
  </w:num>
  <w:num w:numId="30">
    <w:abstractNumId w:val="25"/>
  </w:num>
  <w:num w:numId="31">
    <w:abstractNumId w:val="62"/>
  </w:num>
  <w:num w:numId="32">
    <w:abstractNumId w:val="37"/>
  </w:num>
  <w:num w:numId="33">
    <w:abstractNumId w:val="30"/>
  </w:num>
  <w:num w:numId="34">
    <w:abstractNumId w:val="34"/>
  </w:num>
  <w:num w:numId="35">
    <w:abstractNumId w:val="44"/>
  </w:num>
  <w:num w:numId="36">
    <w:abstractNumId w:val="9"/>
  </w:num>
  <w:num w:numId="37">
    <w:abstractNumId w:val="40"/>
  </w:num>
  <w:num w:numId="38">
    <w:abstractNumId w:val="50"/>
  </w:num>
  <w:num w:numId="39">
    <w:abstractNumId w:val="16"/>
  </w:num>
  <w:num w:numId="40">
    <w:abstractNumId w:val="8"/>
  </w:num>
  <w:num w:numId="41">
    <w:abstractNumId w:val="68"/>
  </w:num>
  <w:num w:numId="42">
    <w:abstractNumId w:val="23"/>
  </w:num>
  <w:num w:numId="43">
    <w:abstractNumId w:val="55"/>
  </w:num>
  <w:num w:numId="44">
    <w:abstractNumId w:val="64"/>
  </w:num>
  <w:num w:numId="45">
    <w:abstractNumId w:val="38"/>
  </w:num>
  <w:num w:numId="46">
    <w:abstractNumId w:val="51"/>
  </w:num>
  <w:num w:numId="47">
    <w:abstractNumId w:val="42"/>
  </w:num>
  <w:num w:numId="48">
    <w:abstractNumId w:val="61"/>
  </w:num>
  <w:num w:numId="49">
    <w:abstractNumId w:val="63"/>
  </w:num>
  <w:num w:numId="50">
    <w:abstractNumId w:val="57"/>
  </w:num>
  <w:num w:numId="51">
    <w:abstractNumId w:val="67"/>
  </w:num>
  <w:num w:numId="52">
    <w:abstractNumId w:val="65"/>
  </w:num>
  <w:num w:numId="53">
    <w:abstractNumId w:val="26"/>
  </w:num>
  <w:num w:numId="54">
    <w:abstractNumId w:val="13"/>
  </w:num>
  <w:num w:numId="55">
    <w:abstractNumId w:val="36"/>
  </w:num>
  <w:num w:numId="56">
    <w:abstractNumId w:val="58"/>
  </w:num>
  <w:num w:numId="57">
    <w:abstractNumId w:val="14"/>
  </w:num>
  <w:num w:numId="58">
    <w:abstractNumId w:val="52"/>
  </w:num>
  <w:num w:numId="5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num>
  <w:num w:numId="61">
    <w:abstractNumId w:val="54"/>
  </w:num>
  <w:num w:numId="62">
    <w:abstractNumId w:val="12"/>
  </w:num>
  <w:num w:numId="63">
    <w:abstractNumId w:val="56"/>
  </w:num>
  <w:num w:numId="64">
    <w:abstractNumId w:val="66"/>
  </w:num>
  <w:num w:numId="65">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B3"/>
    <w:rsid w:val="00001B4A"/>
    <w:rsid w:val="000404E6"/>
    <w:rsid w:val="000420F9"/>
    <w:rsid w:val="00043FB5"/>
    <w:rsid w:val="00045446"/>
    <w:rsid w:val="00062222"/>
    <w:rsid w:val="000730B0"/>
    <w:rsid w:val="00074B8A"/>
    <w:rsid w:val="00083C60"/>
    <w:rsid w:val="00083F92"/>
    <w:rsid w:val="000875B2"/>
    <w:rsid w:val="000A331D"/>
    <w:rsid w:val="000D4C39"/>
    <w:rsid w:val="000E334A"/>
    <w:rsid w:val="000E68CE"/>
    <w:rsid w:val="0010011C"/>
    <w:rsid w:val="00106311"/>
    <w:rsid w:val="0012223C"/>
    <w:rsid w:val="001230AC"/>
    <w:rsid w:val="00132571"/>
    <w:rsid w:val="00132EB5"/>
    <w:rsid w:val="00135B48"/>
    <w:rsid w:val="001458A3"/>
    <w:rsid w:val="00150BD0"/>
    <w:rsid w:val="0016734E"/>
    <w:rsid w:val="00173143"/>
    <w:rsid w:val="00176883"/>
    <w:rsid w:val="00183977"/>
    <w:rsid w:val="0018546C"/>
    <w:rsid w:val="00195843"/>
    <w:rsid w:val="001B3634"/>
    <w:rsid w:val="001D1F17"/>
    <w:rsid w:val="001D68BE"/>
    <w:rsid w:val="001E0DCC"/>
    <w:rsid w:val="001E3A53"/>
    <w:rsid w:val="001F11E2"/>
    <w:rsid w:val="001F3CEC"/>
    <w:rsid w:val="001F592C"/>
    <w:rsid w:val="001F6FD1"/>
    <w:rsid w:val="00217417"/>
    <w:rsid w:val="002205C7"/>
    <w:rsid w:val="00281655"/>
    <w:rsid w:val="0028714A"/>
    <w:rsid w:val="002A536B"/>
    <w:rsid w:val="002B140B"/>
    <w:rsid w:val="002C4A97"/>
    <w:rsid w:val="002C710E"/>
    <w:rsid w:val="002D25A9"/>
    <w:rsid w:val="002D415C"/>
    <w:rsid w:val="002F66ED"/>
    <w:rsid w:val="00303553"/>
    <w:rsid w:val="00310516"/>
    <w:rsid w:val="00314F21"/>
    <w:rsid w:val="00317BCA"/>
    <w:rsid w:val="003338D0"/>
    <w:rsid w:val="00335EF4"/>
    <w:rsid w:val="00337CF9"/>
    <w:rsid w:val="00345ED7"/>
    <w:rsid w:val="0035000A"/>
    <w:rsid w:val="003501BC"/>
    <w:rsid w:val="00357AB2"/>
    <w:rsid w:val="003C072F"/>
    <w:rsid w:val="003D0668"/>
    <w:rsid w:val="003F5B1F"/>
    <w:rsid w:val="004116B6"/>
    <w:rsid w:val="0041779B"/>
    <w:rsid w:val="004270E5"/>
    <w:rsid w:val="00431C71"/>
    <w:rsid w:val="004509B8"/>
    <w:rsid w:val="00451137"/>
    <w:rsid w:val="00454CAB"/>
    <w:rsid w:val="00464477"/>
    <w:rsid w:val="00467311"/>
    <w:rsid w:val="0047148D"/>
    <w:rsid w:val="00471AAE"/>
    <w:rsid w:val="00472B7C"/>
    <w:rsid w:val="004850C3"/>
    <w:rsid w:val="00486F6A"/>
    <w:rsid w:val="00487E43"/>
    <w:rsid w:val="004920F5"/>
    <w:rsid w:val="004B3916"/>
    <w:rsid w:val="004B6029"/>
    <w:rsid w:val="004C275A"/>
    <w:rsid w:val="0050402E"/>
    <w:rsid w:val="005140C2"/>
    <w:rsid w:val="005473F7"/>
    <w:rsid w:val="00550B1A"/>
    <w:rsid w:val="0055502B"/>
    <w:rsid w:val="00562FDD"/>
    <w:rsid w:val="005B0C56"/>
    <w:rsid w:val="005B1354"/>
    <w:rsid w:val="005E0419"/>
    <w:rsid w:val="005E3007"/>
    <w:rsid w:val="005E4F21"/>
    <w:rsid w:val="005E6831"/>
    <w:rsid w:val="00603D2F"/>
    <w:rsid w:val="00612BAD"/>
    <w:rsid w:val="00614E72"/>
    <w:rsid w:val="006304CB"/>
    <w:rsid w:val="0064230F"/>
    <w:rsid w:val="006432DD"/>
    <w:rsid w:val="00646F23"/>
    <w:rsid w:val="00682C5F"/>
    <w:rsid w:val="006863A3"/>
    <w:rsid w:val="00687D5F"/>
    <w:rsid w:val="006B14C2"/>
    <w:rsid w:val="006C041D"/>
    <w:rsid w:val="006C4290"/>
    <w:rsid w:val="006D66E7"/>
    <w:rsid w:val="006E2843"/>
    <w:rsid w:val="006F0D57"/>
    <w:rsid w:val="006F4408"/>
    <w:rsid w:val="006F4607"/>
    <w:rsid w:val="006F525D"/>
    <w:rsid w:val="00717735"/>
    <w:rsid w:val="007371B2"/>
    <w:rsid w:val="007419A2"/>
    <w:rsid w:val="007437F7"/>
    <w:rsid w:val="007518B6"/>
    <w:rsid w:val="0075420A"/>
    <w:rsid w:val="00755C35"/>
    <w:rsid w:val="0076116E"/>
    <w:rsid w:val="0076183F"/>
    <w:rsid w:val="007810EC"/>
    <w:rsid w:val="0079504F"/>
    <w:rsid w:val="0079684B"/>
    <w:rsid w:val="007A337C"/>
    <w:rsid w:val="007A763C"/>
    <w:rsid w:val="007B2596"/>
    <w:rsid w:val="007C0A74"/>
    <w:rsid w:val="007C18E4"/>
    <w:rsid w:val="007D1FF2"/>
    <w:rsid w:val="007D53FF"/>
    <w:rsid w:val="007F20B3"/>
    <w:rsid w:val="007F54FA"/>
    <w:rsid w:val="00815791"/>
    <w:rsid w:val="00821731"/>
    <w:rsid w:val="0082391E"/>
    <w:rsid w:val="008244C2"/>
    <w:rsid w:val="00825349"/>
    <w:rsid w:val="00831177"/>
    <w:rsid w:val="00835395"/>
    <w:rsid w:val="00851769"/>
    <w:rsid w:val="00864858"/>
    <w:rsid w:val="00864F3B"/>
    <w:rsid w:val="00874CC2"/>
    <w:rsid w:val="008824F0"/>
    <w:rsid w:val="008869B7"/>
    <w:rsid w:val="00896F3D"/>
    <w:rsid w:val="008A7E5F"/>
    <w:rsid w:val="008B57A3"/>
    <w:rsid w:val="008E339A"/>
    <w:rsid w:val="008E5816"/>
    <w:rsid w:val="008F341B"/>
    <w:rsid w:val="008F71B2"/>
    <w:rsid w:val="00903D39"/>
    <w:rsid w:val="0094442C"/>
    <w:rsid w:val="00957EBE"/>
    <w:rsid w:val="00965561"/>
    <w:rsid w:val="00970BE6"/>
    <w:rsid w:val="00971331"/>
    <w:rsid w:val="00971576"/>
    <w:rsid w:val="00974134"/>
    <w:rsid w:val="00974782"/>
    <w:rsid w:val="009A02A9"/>
    <w:rsid w:val="009A3E0C"/>
    <w:rsid w:val="009B5543"/>
    <w:rsid w:val="009B73B2"/>
    <w:rsid w:val="009C37E8"/>
    <w:rsid w:val="009C431B"/>
    <w:rsid w:val="009D4264"/>
    <w:rsid w:val="009D5E79"/>
    <w:rsid w:val="009D5E98"/>
    <w:rsid w:val="009D772E"/>
    <w:rsid w:val="009F236D"/>
    <w:rsid w:val="009F5051"/>
    <w:rsid w:val="00A15D89"/>
    <w:rsid w:val="00A17675"/>
    <w:rsid w:val="00A25C52"/>
    <w:rsid w:val="00A2661B"/>
    <w:rsid w:val="00A3192A"/>
    <w:rsid w:val="00A43208"/>
    <w:rsid w:val="00A437B2"/>
    <w:rsid w:val="00A438E5"/>
    <w:rsid w:val="00A44CB6"/>
    <w:rsid w:val="00A54352"/>
    <w:rsid w:val="00A63674"/>
    <w:rsid w:val="00A67567"/>
    <w:rsid w:val="00A73457"/>
    <w:rsid w:val="00A75F21"/>
    <w:rsid w:val="00A84EDF"/>
    <w:rsid w:val="00A90121"/>
    <w:rsid w:val="00AA4FCF"/>
    <w:rsid w:val="00AA56B6"/>
    <w:rsid w:val="00AA56CC"/>
    <w:rsid w:val="00AA64B9"/>
    <w:rsid w:val="00AC3592"/>
    <w:rsid w:val="00AD68FB"/>
    <w:rsid w:val="00AE0FF6"/>
    <w:rsid w:val="00AF1BA1"/>
    <w:rsid w:val="00AF6209"/>
    <w:rsid w:val="00B04B87"/>
    <w:rsid w:val="00B241CE"/>
    <w:rsid w:val="00B24D0D"/>
    <w:rsid w:val="00B31216"/>
    <w:rsid w:val="00B44586"/>
    <w:rsid w:val="00B5173D"/>
    <w:rsid w:val="00B53EFC"/>
    <w:rsid w:val="00B55EC1"/>
    <w:rsid w:val="00B5683E"/>
    <w:rsid w:val="00B63220"/>
    <w:rsid w:val="00B723B2"/>
    <w:rsid w:val="00B76902"/>
    <w:rsid w:val="00B76EC3"/>
    <w:rsid w:val="00B83826"/>
    <w:rsid w:val="00B83F00"/>
    <w:rsid w:val="00BA588F"/>
    <w:rsid w:val="00BD6D88"/>
    <w:rsid w:val="00BE68C4"/>
    <w:rsid w:val="00BF18B7"/>
    <w:rsid w:val="00C11894"/>
    <w:rsid w:val="00C13A82"/>
    <w:rsid w:val="00C2244A"/>
    <w:rsid w:val="00C35E5C"/>
    <w:rsid w:val="00C51DB1"/>
    <w:rsid w:val="00C54FB6"/>
    <w:rsid w:val="00C567EC"/>
    <w:rsid w:val="00C63FB6"/>
    <w:rsid w:val="00C652AB"/>
    <w:rsid w:val="00C72475"/>
    <w:rsid w:val="00C725C9"/>
    <w:rsid w:val="00C73287"/>
    <w:rsid w:val="00C806A7"/>
    <w:rsid w:val="00C80A21"/>
    <w:rsid w:val="00C86218"/>
    <w:rsid w:val="00C95976"/>
    <w:rsid w:val="00CA5EE8"/>
    <w:rsid w:val="00CB059A"/>
    <w:rsid w:val="00CC34F7"/>
    <w:rsid w:val="00CC62AD"/>
    <w:rsid w:val="00CE4D85"/>
    <w:rsid w:val="00CE6400"/>
    <w:rsid w:val="00CF07B7"/>
    <w:rsid w:val="00CF7912"/>
    <w:rsid w:val="00D106CE"/>
    <w:rsid w:val="00D11A98"/>
    <w:rsid w:val="00D17455"/>
    <w:rsid w:val="00D26810"/>
    <w:rsid w:val="00D31AF5"/>
    <w:rsid w:val="00D32B48"/>
    <w:rsid w:val="00D50480"/>
    <w:rsid w:val="00D50855"/>
    <w:rsid w:val="00DC1332"/>
    <w:rsid w:val="00DC422F"/>
    <w:rsid w:val="00DC476B"/>
    <w:rsid w:val="00DC567C"/>
    <w:rsid w:val="00DC6863"/>
    <w:rsid w:val="00DF2D03"/>
    <w:rsid w:val="00DF6B85"/>
    <w:rsid w:val="00E1021B"/>
    <w:rsid w:val="00E11852"/>
    <w:rsid w:val="00E1233F"/>
    <w:rsid w:val="00E278B3"/>
    <w:rsid w:val="00E34A75"/>
    <w:rsid w:val="00E40634"/>
    <w:rsid w:val="00E43C65"/>
    <w:rsid w:val="00E5401B"/>
    <w:rsid w:val="00E555FA"/>
    <w:rsid w:val="00E5674E"/>
    <w:rsid w:val="00E57E0E"/>
    <w:rsid w:val="00E62934"/>
    <w:rsid w:val="00E72698"/>
    <w:rsid w:val="00E828F4"/>
    <w:rsid w:val="00E848EC"/>
    <w:rsid w:val="00E90C21"/>
    <w:rsid w:val="00E93190"/>
    <w:rsid w:val="00E95AD1"/>
    <w:rsid w:val="00EA1265"/>
    <w:rsid w:val="00EA46C5"/>
    <w:rsid w:val="00EB043F"/>
    <w:rsid w:val="00EB3BAA"/>
    <w:rsid w:val="00EB4133"/>
    <w:rsid w:val="00ED4448"/>
    <w:rsid w:val="00EE17A2"/>
    <w:rsid w:val="00EE44CF"/>
    <w:rsid w:val="00EE6B6C"/>
    <w:rsid w:val="00EE7B05"/>
    <w:rsid w:val="00EF6AE6"/>
    <w:rsid w:val="00F05937"/>
    <w:rsid w:val="00F063AE"/>
    <w:rsid w:val="00F12B97"/>
    <w:rsid w:val="00F16DAB"/>
    <w:rsid w:val="00F22BD3"/>
    <w:rsid w:val="00F2324F"/>
    <w:rsid w:val="00F256B5"/>
    <w:rsid w:val="00F30243"/>
    <w:rsid w:val="00F352D8"/>
    <w:rsid w:val="00F40B9D"/>
    <w:rsid w:val="00F42C68"/>
    <w:rsid w:val="00F4749D"/>
    <w:rsid w:val="00F54E29"/>
    <w:rsid w:val="00F63605"/>
    <w:rsid w:val="00F646F3"/>
    <w:rsid w:val="00F65B8F"/>
    <w:rsid w:val="00F66724"/>
    <w:rsid w:val="00F67DF8"/>
    <w:rsid w:val="00F7691F"/>
    <w:rsid w:val="00F836B0"/>
    <w:rsid w:val="00F91B92"/>
    <w:rsid w:val="00FB37F8"/>
    <w:rsid w:val="00FC03D0"/>
    <w:rsid w:val="00FC1DC1"/>
    <w:rsid w:val="00FD4092"/>
    <w:rsid w:val="00FF00AF"/>
    <w:rsid w:val="00FF4057"/>
    <w:rsid w:val="00FF539D"/>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F8572D6-42A1-4D58-8746-B90EFEF7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B3"/>
    <w:rPr>
      <w:rFonts w:ascii="Times New Roman" w:eastAsia="Times New Roman" w:hAnsi="Times New Roman"/>
      <w:sz w:val="24"/>
      <w:szCs w:val="24"/>
    </w:rPr>
  </w:style>
  <w:style w:type="paragraph" w:styleId="Heading1">
    <w:name w:val="heading 1"/>
    <w:basedOn w:val="Normal"/>
    <w:next w:val="Normal"/>
    <w:link w:val="Heading1Char"/>
    <w:uiPriority w:val="9"/>
    <w:qFormat/>
    <w:rsid w:val="009C431B"/>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C431B"/>
    <w:pPr>
      <w:keepNext/>
      <w:widowControl w:val="0"/>
      <w:autoSpaceDE w:val="0"/>
      <w:autoSpaceDN w:val="0"/>
      <w:adjustRightInd w:val="0"/>
      <w:spacing w:before="240" w:after="60"/>
      <w:jc w:val="center"/>
      <w:outlineLvl w:val="1"/>
    </w:pPr>
    <w:rPr>
      <w:rFonts w:ascii="Calibri" w:hAnsi="Calibri" w:cs="Arial"/>
      <w:b/>
      <w:bCs/>
      <w:i/>
      <w:iCs/>
      <w:sz w:val="36"/>
      <w:szCs w:val="28"/>
    </w:rPr>
  </w:style>
  <w:style w:type="paragraph" w:styleId="Heading3">
    <w:name w:val="heading 3"/>
    <w:basedOn w:val="Normal"/>
    <w:next w:val="Normal"/>
    <w:link w:val="Heading3Char"/>
    <w:uiPriority w:val="9"/>
    <w:qFormat/>
    <w:rsid w:val="00896F3D"/>
    <w:pPr>
      <w:keepNext/>
      <w:widowControl w:val="0"/>
      <w:autoSpaceDE w:val="0"/>
      <w:autoSpaceDN w:val="0"/>
      <w:adjustRightInd w:val="0"/>
      <w:spacing w:before="240" w:after="60"/>
      <w:jc w:val="center"/>
      <w:outlineLvl w:val="2"/>
    </w:pPr>
    <w:rPr>
      <w:rFonts w:ascii="Arial" w:hAnsi="Arial" w:cs="Arial"/>
      <w:b/>
      <w:bCs/>
      <w:sz w:val="36"/>
      <w:szCs w:val="26"/>
    </w:rPr>
  </w:style>
  <w:style w:type="paragraph" w:styleId="Heading4">
    <w:name w:val="heading 4"/>
    <w:basedOn w:val="Normal"/>
    <w:next w:val="Normal"/>
    <w:link w:val="Heading4Char"/>
    <w:uiPriority w:val="9"/>
    <w:unhideWhenUsed/>
    <w:qFormat/>
    <w:rsid w:val="00F836B0"/>
    <w:pPr>
      <w:keepNext/>
      <w:keepLines/>
      <w:spacing w:before="200"/>
      <w:outlineLvl w:val="3"/>
    </w:pPr>
    <w:rPr>
      <w:rFonts w:ascii="Arial" w:hAnsi="Arial"/>
      <w:b/>
      <w:bCs/>
      <w:i/>
      <w:iCs/>
      <w:color w:val="4F81BD"/>
      <w:sz w:val="28"/>
    </w:rPr>
  </w:style>
  <w:style w:type="paragraph" w:styleId="Heading5">
    <w:name w:val="heading 5"/>
    <w:basedOn w:val="Normal"/>
    <w:next w:val="Normal"/>
    <w:link w:val="Heading5Char"/>
    <w:uiPriority w:val="9"/>
    <w:qFormat/>
    <w:rsid w:val="00F836B0"/>
    <w:pPr>
      <w:tabs>
        <w:tab w:val="num" w:pos="1008"/>
      </w:tabs>
      <w:spacing w:before="240" w:after="60"/>
      <w:ind w:left="1008" w:hanging="1008"/>
      <w:outlineLvl w:val="4"/>
    </w:pPr>
    <w:rPr>
      <w:rFonts w:ascii="Arial" w:hAnsi="Arial"/>
      <w:b/>
      <w:bCs/>
      <w:iCs/>
      <w:szCs w:val="26"/>
    </w:rPr>
  </w:style>
  <w:style w:type="paragraph" w:styleId="Heading6">
    <w:name w:val="heading 6"/>
    <w:basedOn w:val="Normal"/>
    <w:next w:val="Normal"/>
    <w:link w:val="Heading6Char"/>
    <w:uiPriority w:val="9"/>
    <w:qFormat/>
    <w:rsid w:val="002C4A97"/>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
    <w:qFormat/>
    <w:rsid w:val="002C4A97"/>
    <w:pPr>
      <w:tabs>
        <w:tab w:val="num" w:pos="1296"/>
      </w:tabs>
      <w:spacing w:before="240" w:after="60"/>
      <w:ind w:left="1296" w:hanging="1296"/>
      <w:outlineLvl w:val="6"/>
    </w:pPr>
  </w:style>
  <w:style w:type="paragraph" w:styleId="Heading8">
    <w:name w:val="heading 8"/>
    <w:basedOn w:val="Normal"/>
    <w:next w:val="Normal"/>
    <w:link w:val="Heading8Char"/>
    <w:uiPriority w:val="9"/>
    <w:qFormat/>
    <w:rsid w:val="002C4A97"/>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
    <w:qFormat/>
    <w:rsid w:val="002C4A97"/>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31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C431B"/>
    <w:rPr>
      <w:rFonts w:eastAsia="Times New Roman" w:cs="Arial"/>
      <w:b/>
      <w:bCs/>
      <w:i/>
      <w:iCs/>
      <w:sz w:val="36"/>
      <w:szCs w:val="28"/>
    </w:rPr>
  </w:style>
  <w:style w:type="character" w:customStyle="1" w:styleId="Heading3Char">
    <w:name w:val="Heading 3 Char"/>
    <w:basedOn w:val="DefaultParagraphFont"/>
    <w:link w:val="Heading3"/>
    <w:uiPriority w:val="9"/>
    <w:rsid w:val="00896F3D"/>
    <w:rPr>
      <w:rFonts w:ascii="Arial" w:eastAsia="Times New Roman" w:hAnsi="Arial" w:cs="Arial"/>
      <w:b/>
      <w:bCs/>
      <w:sz w:val="36"/>
      <w:szCs w:val="26"/>
    </w:rPr>
  </w:style>
  <w:style w:type="character" w:customStyle="1" w:styleId="Heading4Char">
    <w:name w:val="Heading 4 Char"/>
    <w:basedOn w:val="DefaultParagraphFont"/>
    <w:link w:val="Heading4"/>
    <w:uiPriority w:val="9"/>
    <w:rsid w:val="00F836B0"/>
    <w:rPr>
      <w:rFonts w:ascii="Arial" w:eastAsia="Times New Roman" w:hAnsi="Arial"/>
      <w:b/>
      <w:bCs/>
      <w:i/>
      <w:iCs/>
      <w:color w:val="4F81BD"/>
      <w:sz w:val="28"/>
      <w:szCs w:val="24"/>
    </w:rPr>
  </w:style>
  <w:style w:type="character" w:customStyle="1" w:styleId="Heading5Char">
    <w:name w:val="Heading 5 Char"/>
    <w:basedOn w:val="DefaultParagraphFont"/>
    <w:link w:val="Heading5"/>
    <w:uiPriority w:val="9"/>
    <w:rsid w:val="00F836B0"/>
    <w:rPr>
      <w:rFonts w:ascii="Arial" w:eastAsia="Times New Roman" w:hAnsi="Arial"/>
      <w:b/>
      <w:bCs/>
      <w:iCs/>
      <w:sz w:val="24"/>
      <w:szCs w:val="26"/>
    </w:rPr>
  </w:style>
  <w:style w:type="character" w:customStyle="1" w:styleId="Heading6Char">
    <w:name w:val="Heading 6 Char"/>
    <w:basedOn w:val="DefaultParagraphFont"/>
    <w:link w:val="Heading6"/>
    <w:uiPriority w:val="9"/>
    <w:rsid w:val="002C4A97"/>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rsid w:val="002C4A97"/>
    <w:rPr>
      <w:rFonts w:ascii="Times New Roman" w:eastAsia="Times New Roman" w:hAnsi="Times New Roman"/>
      <w:sz w:val="24"/>
      <w:szCs w:val="24"/>
    </w:rPr>
  </w:style>
  <w:style w:type="character" w:customStyle="1" w:styleId="Heading8Char">
    <w:name w:val="Heading 8 Char"/>
    <w:basedOn w:val="DefaultParagraphFont"/>
    <w:link w:val="Heading8"/>
    <w:uiPriority w:val="9"/>
    <w:rsid w:val="002C4A97"/>
    <w:rPr>
      <w:rFonts w:ascii="Times New Roman" w:eastAsia="Times New Roman" w:hAnsi="Times New Roman"/>
      <w:i/>
      <w:iCs/>
      <w:sz w:val="24"/>
      <w:szCs w:val="24"/>
    </w:rPr>
  </w:style>
  <w:style w:type="character" w:customStyle="1" w:styleId="Heading9Char">
    <w:name w:val="Heading 9 Char"/>
    <w:basedOn w:val="DefaultParagraphFont"/>
    <w:link w:val="Heading9"/>
    <w:uiPriority w:val="9"/>
    <w:rsid w:val="002C4A97"/>
    <w:rPr>
      <w:rFonts w:ascii="Arial" w:eastAsia="Times New Roman" w:hAnsi="Arial" w:cs="Arial"/>
      <w:sz w:val="22"/>
      <w:szCs w:val="22"/>
    </w:rPr>
  </w:style>
  <w:style w:type="table" w:styleId="TableGrid">
    <w:name w:val="Table Grid"/>
    <w:basedOn w:val="TableNormal"/>
    <w:rsid w:val="00E278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8B3"/>
    <w:pPr>
      <w:tabs>
        <w:tab w:val="center" w:pos="4320"/>
        <w:tab w:val="right" w:pos="8640"/>
      </w:tabs>
    </w:pPr>
  </w:style>
  <w:style w:type="character" w:customStyle="1" w:styleId="HeaderChar">
    <w:name w:val="Header Char"/>
    <w:basedOn w:val="DefaultParagraphFont"/>
    <w:link w:val="Header"/>
    <w:rsid w:val="00E278B3"/>
    <w:rPr>
      <w:rFonts w:ascii="Times New Roman" w:eastAsia="Times New Roman" w:hAnsi="Times New Roman" w:cs="Times New Roman"/>
      <w:sz w:val="24"/>
      <w:szCs w:val="24"/>
    </w:rPr>
  </w:style>
  <w:style w:type="paragraph" w:styleId="Footer">
    <w:name w:val="footer"/>
    <w:basedOn w:val="Normal"/>
    <w:link w:val="FooterChar"/>
    <w:uiPriority w:val="99"/>
    <w:rsid w:val="00E278B3"/>
    <w:pPr>
      <w:tabs>
        <w:tab w:val="center" w:pos="4320"/>
        <w:tab w:val="right" w:pos="8640"/>
      </w:tabs>
    </w:pPr>
  </w:style>
  <w:style w:type="character" w:customStyle="1" w:styleId="FooterChar">
    <w:name w:val="Footer Char"/>
    <w:basedOn w:val="DefaultParagraphFont"/>
    <w:link w:val="Footer"/>
    <w:uiPriority w:val="99"/>
    <w:rsid w:val="00E278B3"/>
    <w:rPr>
      <w:rFonts w:ascii="Times New Roman" w:eastAsia="Times New Roman" w:hAnsi="Times New Roman" w:cs="Times New Roman"/>
      <w:sz w:val="24"/>
      <w:szCs w:val="24"/>
    </w:rPr>
  </w:style>
  <w:style w:type="character" w:styleId="Hyperlink">
    <w:name w:val="Hyperlink"/>
    <w:basedOn w:val="DefaultParagraphFont"/>
    <w:uiPriority w:val="99"/>
    <w:rsid w:val="00E278B3"/>
    <w:rPr>
      <w:color w:val="0000FF"/>
      <w:u w:val="single"/>
    </w:rPr>
  </w:style>
  <w:style w:type="character" w:styleId="PageNumber">
    <w:name w:val="page number"/>
    <w:basedOn w:val="DefaultParagraphFont"/>
    <w:rsid w:val="00E278B3"/>
  </w:style>
  <w:style w:type="character" w:customStyle="1" w:styleId="FootnoteCharacters">
    <w:name w:val="Footnote Characters"/>
    <w:rsid w:val="00E278B3"/>
  </w:style>
  <w:style w:type="character" w:styleId="FootnoteReference">
    <w:name w:val="footnote reference"/>
    <w:rsid w:val="00E278B3"/>
    <w:rPr>
      <w:vertAlign w:val="superscript"/>
    </w:rPr>
  </w:style>
  <w:style w:type="paragraph" w:styleId="FootnoteText">
    <w:name w:val="footnote text"/>
    <w:basedOn w:val="Normal"/>
    <w:link w:val="FootnoteTextChar"/>
    <w:rsid w:val="00E278B3"/>
    <w:pPr>
      <w:widowControl w:val="0"/>
      <w:suppressLineNumbers/>
      <w:suppressAutoHyphens/>
      <w:ind w:left="283" w:hanging="283"/>
    </w:pPr>
    <w:rPr>
      <w:rFonts w:eastAsia="Tahoma"/>
      <w:sz w:val="20"/>
      <w:szCs w:val="20"/>
    </w:rPr>
  </w:style>
  <w:style w:type="character" w:customStyle="1" w:styleId="FootnoteTextChar">
    <w:name w:val="Footnote Text Char"/>
    <w:basedOn w:val="DefaultParagraphFont"/>
    <w:link w:val="FootnoteText"/>
    <w:rsid w:val="00E278B3"/>
    <w:rPr>
      <w:rFonts w:ascii="Times New Roman" w:eastAsia="Tahoma" w:hAnsi="Times New Roman" w:cs="Times New Roman"/>
      <w:sz w:val="20"/>
      <w:szCs w:val="20"/>
    </w:rPr>
  </w:style>
  <w:style w:type="paragraph" w:styleId="BalloonText">
    <w:name w:val="Balloon Text"/>
    <w:basedOn w:val="Normal"/>
    <w:link w:val="BalloonTextChar"/>
    <w:unhideWhenUsed/>
    <w:rsid w:val="00E278B3"/>
    <w:rPr>
      <w:rFonts w:ascii="Tahoma" w:hAnsi="Tahoma" w:cs="Tahoma"/>
      <w:sz w:val="16"/>
      <w:szCs w:val="16"/>
    </w:rPr>
  </w:style>
  <w:style w:type="character" w:customStyle="1" w:styleId="BalloonTextChar">
    <w:name w:val="Balloon Text Char"/>
    <w:basedOn w:val="DefaultParagraphFont"/>
    <w:link w:val="BalloonText"/>
    <w:rsid w:val="00E278B3"/>
    <w:rPr>
      <w:rFonts w:ascii="Tahoma" w:eastAsia="Times New Roman" w:hAnsi="Tahoma" w:cs="Tahoma"/>
      <w:sz w:val="16"/>
      <w:szCs w:val="16"/>
    </w:rPr>
  </w:style>
  <w:style w:type="paragraph" w:styleId="CommentText">
    <w:name w:val="annotation text"/>
    <w:basedOn w:val="Normal"/>
    <w:link w:val="CommentTextChar"/>
    <w:semiHidden/>
    <w:rsid w:val="00E278B3"/>
    <w:rPr>
      <w:sz w:val="20"/>
      <w:szCs w:val="20"/>
    </w:rPr>
  </w:style>
  <w:style w:type="character" w:customStyle="1" w:styleId="CommentTextChar">
    <w:name w:val="Comment Text Char"/>
    <w:basedOn w:val="DefaultParagraphFont"/>
    <w:link w:val="CommentText"/>
    <w:semiHidden/>
    <w:rsid w:val="00E278B3"/>
    <w:rPr>
      <w:rFonts w:ascii="Times New Roman" w:eastAsia="Times New Roman" w:hAnsi="Times New Roman" w:cs="Times New Roman"/>
      <w:sz w:val="20"/>
      <w:szCs w:val="20"/>
    </w:rPr>
  </w:style>
  <w:style w:type="paragraph" w:styleId="ListParagraph">
    <w:name w:val="List Paragraph"/>
    <w:basedOn w:val="Normal"/>
    <w:uiPriority w:val="34"/>
    <w:qFormat/>
    <w:rsid w:val="00132EB5"/>
    <w:pPr>
      <w:ind w:left="720"/>
    </w:pPr>
    <w:rPr>
      <w:rFonts w:eastAsia="Calibri"/>
    </w:rPr>
  </w:style>
  <w:style w:type="paragraph" w:styleId="NoSpacing">
    <w:name w:val="No Spacing"/>
    <w:link w:val="NoSpacingChar"/>
    <w:uiPriority w:val="1"/>
    <w:qFormat/>
    <w:rsid w:val="009D5E98"/>
    <w:rPr>
      <w:rFonts w:eastAsia="Times New Roman"/>
      <w:sz w:val="22"/>
      <w:szCs w:val="22"/>
    </w:rPr>
  </w:style>
  <w:style w:type="character" w:customStyle="1" w:styleId="NoSpacingChar">
    <w:name w:val="No Spacing Char"/>
    <w:basedOn w:val="DefaultParagraphFont"/>
    <w:link w:val="NoSpacing"/>
    <w:uiPriority w:val="1"/>
    <w:rsid w:val="002C4A97"/>
    <w:rPr>
      <w:rFonts w:eastAsia="Times New Roman"/>
      <w:sz w:val="22"/>
      <w:szCs w:val="22"/>
    </w:rPr>
  </w:style>
  <w:style w:type="paragraph" w:styleId="ListBullet">
    <w:name w:val="List Bullet"/>
    <w:basedOn w:val="Normal"/>
    <w:rsid w:val="00183977"/>
    <w:pPr>
      <w:widowControl w:val="0"/>
      <w:tabs>
        <w:tab w:val="num" w:pos="360"/>
      </w:tabs>
      <w:autoSpaceDE w:val="0"/>
      <w:autoSpaceDN w:val="0"/>
      <w:adjustRightInd w:val="0"/>
      <w:ind w:left="360" w:hanging="360"/>
    </w:pPr>
  </w:style>
  <w:style w:type="paragraph" w:styleId="TOC1">
    <w:name w:val="toc 1"/>
    <w:aliases w:val="Afifi TOC"/>
    <w:basedOn w:val="Normal"/>
    <w:next w:val="Normal"/>
    <w:uiPriority w:val="39"/>
    <w:rsid w:val="00183977"/>
    <w:pPr>
      <w:spacing w:before="120"/>
    </w:pPr>
    <w:rPr>
      <w:rFonts w:ascii="Arial" w:hAnsi="Arial"/>
      <w:b/>
    </w:rPr>
  </w:style>
  <w:style w:type="paragraph" w:styleId="List">
    <w:name w:val="List"/>
    <w:rsid w:val="00183977"/>
    <w:pPr>
      <w:tabs>
        <w:tab w:val="num" w:pos="360"/>
      </w:tabs>
      <w:spacing w:after="240"/>
      <w:ind w:left="360" w:hanging="360"/>
    </w:pPr>
    <w:rPr>
      <w:rFonts w:ascii="Tahoma" w:eastAsia="Times New Roman" w:hAnsi="Tahoma"/>
      <w:sz w:val="28"/>
      <w:szCs w:val="32"/>
    </w:rPr>
  </w:style>
  <w:style w:type="paragraph" w:customStyle="1" w:styleId="biglist">
    <w:name w:val="biglist"/>
    <w:basedOn w:val="Normal"/>
    <w:rsid w:val="00183977"/>
    <w:pPr>
      <w:keepNext/>
      <w:tabs>
        <w:tab w:val="num" w:pos="360"/>
      </w:tabs>
      <w:spacing w:before="60" w:after="800"/>
      <w:ind w:left="360" w:hanging="360"/>
      <w:outlineLvl w:val="1"/>
    </w:pPr>
    <w:rPr>
      <w:rFonts w:ascii="Tahoma" w:hAnsi="Tahoma" w:cs="Arial"/>
      <w:bCs/>
      <w:iCs/>
      <w:sz w:val="36"/>
      <w:szCs w:val="40"/>
    </w:rPr>
  </w:style>
  <w:style w:type="paragraph" w:customStyle="1" w:styleId="Hours">
    <w:name w:val="Hours"/>
    <w:basedOn w:val="Normal"/>
    <w:rsid w:val="00183977"/>
    <w:pPr>
      <w:spacing w:after="120"/>
    </w:pPr>
    <w:rPr>
      <w:rFonts w:ascii="Tahoma" w:hAnsi="Tahoma"/>
      <w:b/>
      <w:sz w:val="22"/>
    </w:rPr>
  </w:style>
  <w:style w:type="paragraph" w:styleId="BodyTextIndent">
    <w:name w:val="Body Text Indent"/>
    <w:basedOn w:val="Normal"/>
    <w:link w:val="BodyTextIndentChar"/>
    <w:rsid w:val="00183977"/>
    <w:pPr>
      <w:ind w:left="-540"/>
      <w:jc w:val="both"/>
    </w:pPr>
    <w:rPr>
      <w:rFonts w:ascii="Arial Narrow" w:hAnsi="Arial Narrow" w:cs="Arial"/>
      <w:sz w:val="28"/>
    </w:rPr>
  </w:style>
  <w:style w:type="character" w:customStyle="1" w:styleId="BodyTextIndentChar">
    <w:name w:val="Body Text Indent Char"/>
    <w:basedOn w:val="DefaultParagraphFont"/>
    <w:link w:val="BodyTextIndent"/>
    <w:rsid w:val="00183977"/>
    <w:rPr>
      <w:rFonts w:ascii="Arial Narrow" w:eastAsia="Times New Roman" w:hAnsi="Arial Narrow" w:cs="Arial"/>
      <w:sz w:val="28"/>
      <w:szCs w:val="24"/>
    </w:rPr>
  </w:style>
  <w:style w:type="paragraph" w:customStyle="1" w:styleId="Legal">
    <w:name w:val="Legal"/>
    <w:basedOn w:val="Normal"/>
    <w:rsid w:val="00183977"/>
    <w:pPr>
      <w:widowControl w:val="0"/>
      <w:spacing w:after="120" w:line="240" w:lineRule="atLeast"/>
    </w:pPr>
    <w:rPr>
      <w:rFonts w:ascii="Arial" w:hAnsi="Arial"/>
      <w:sz w:val="16"/>
      <w:szCs w:val="20"/>
    </w:rPr>
  </w:style>
  <w:style w:type="paragraph" w:styleId="Title">
    <w:name w:val="Title"/>
    <w:basedOn w:val="Normal"/>
    <w:link w:val="TitleChar"/>
    <w:uiPriority w:val="10"/>
    <w:qFormat/>
    <w:rsid w:val="00183977"/>
    <w:pPr>
      <w:jc w:val="center"/>
    </w:pPr>
    <w:rPr>
      <w:b/>
      <w:bCs/>
      <w:sz w:val="28"/>
    </w:rPr>
  </w:style>
  <w:style w:type="character" w:customStyle="1" w:styleId="TitleChar">
    <w:name w:val="Title Char"/>
    <w:basedOn w:val="DefaultParagraphFont"/>
    <w:link w:val="Title"/>
    <w:uiPriority w:val="10"/>
    <w:rsid w:val="00183977"/>
    <w:rPr>
      <w:rFonts w:ascii="Times New Roman" w:eastAsia="Times New Roman" w:hAnsi="Times New Roman" w:cs="Times New Roman"/>
      <w:b/>
      <w:bCs/>
      <w:sz w:val="28"/>
      <w:szCs w:val="24"/>
    </w:rPr>
  </w:style>
  <w:style w:type="paragraph" w:styleId="BodyText">
    <w:name w:val="Body Text"/>
    <w:basedOn w:val="Normal"/>
    <w:link w:val="BodyTextChar"/>
    <w:rsid w:val="00183977"/>
    <w:pPr>
      <w:widowControl w:val="0"/>
      <w:autoSpaceDE w:val="0"/>
      <w:autoSpaceDN w:val="0"/>
      <w:jc w:val="center"/>
    </w:pPr>
    <w:rPr>
      <w:b/>
      <w:bCs/>
      <w:sz w:val="28"/>
      <w:szCs w:val="28"/>
    </w:rPr>
  </w:style>
  <w:style w:type="character" w:customStyle="1" w:styleId="BodyTextChar">
    <w:name w:val="Body Text Char"/>
    <w:basedOn w:val="DefaultParagraphFont"/>
    <w:link w:val="BodyText"/>
    <w:rsid w:val="00183977"/>
    <w:rPr>
      <w:rFonts w:ascii="Times New Roman" w:eastAsia="Times New Roman" w:hAnsi="Times New Roman" w:cs="Times New Roman"/>
      <w:b/>
      <w:bCs/>
      <w:sz w:val="28"/>
      <w:szCs w:val="28"/>
    </w:rPr>
  </w:style>
  <w:style w:type="paragraph" w:customStyle="1" w:styleId="Style1">
    <w:name w:val="Style1"/>
    <w:basedOn w:val="Heading4"/>
    <w:rsid w:val="00183977"/>
    <w:pPr>
      <w:keepLines w:val="0"/>
      <w:widowControl w:val="0"/>
      <w:autoSpaceDE w:val="0"/>
      <w:autoSpaceDN w:val="0"/>
      <w:adjustRightInd w:val="0"/>
      <w:spacing w:before="240" w:after="60"/>
    </w:pPr>
    <w:rPr>
      <w:i w:val="0"/>
      <w:iCs w:val="0"/>
      <w:color w:val="auto"/>
      <w:szCs w:val="28"/>
    </w:rPr>
  </w:style>
  <w:style w:type="paragraph" w:styleId="TOC2">
    <w:name w:val="toc 2"/>
    <w:aliases w:val="Afifi TOC 2"/>
    <w:basedOn w:val="Normal"/>
    <w:next w:val="Normal"/>
    <w:autoRedefine/>
    <w:uiPriority w:val="39"/>
    <w:unhideWhenUsed/>
    <w:rsid w:val="002C4A97"/>
    <w:pPr>
      <w:spacing w:after="100"/>
      <w:ind w:left="240"/>
    </w:pPr>
  </w:style>
  <w:style w:type="paragraph" w:styleId="TOCHeading">
    <w:name w:val="TOC Heading"/>
    <w:basedOn w:val="Heading1"/>
    <w:next w:val="Normal"/>
    <w:uiPriority w:val="39"/>
    <w:semiHidden/>
    <w:unhideWhenUsed/>
    <w:qFormat/>
    <w:rsid w:val="002C4A9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bold1">
    <w:name w:val="bold1"/>
    <w:basedOn w:val="DefaultParagraphFont"/>
    <w:rsid w:val="002C4A97"/>
    <w:rPr>
      <w:rFonts w:ascii="Verdana" w:hAnsi="Verdana" w:hint="default"/>
      <w:b/>
      <w:bCs/>
      <w:color w:val="333333"/>
      <w:sz w:val="17"/>
      <w:szCs w:val="17"/>
    </w:rPr>
  </w:style>
  <w:style w:type="paragraph" w:styleId="NormalWeb">
    <w:name w:val="Normal (Web)"/>
    <w:basedOn w:val="Normal"/>
    <w:rsid w:val="002C4A97"/>
    <w:pPr>
      <w:spacing w:before="100" w:beforeAutospacing="1" w:after="100" w:afterAutospacing="1"/>
    </w:pPr>
  </w:style>
  <w:style w:type="character" w:styleId="Emphasis">
    <w:name w:val="Emphasis"/>
    <w:basedOn w:val="DefaultParagraphFont"/>
    <w:uiPriority w:val="20"/>
    <w:qFormat/>
    <w:rsid w:val="002C4A97"/>
    <w:rPr>
      <w:i/>
      <w:iCs/>
    </w:rPr>
  </w:style>
  <w:style w:type="character" w:customStyle="1" w:styleId="boldi1">
    <w:name w:val="boldi1"/>
    <w:basedOn w:val="DefaultParagraphFont"/>
    <w:rsid w:val="002C4A97"/>
    <w:rPr>
      <w:rFonts w:ascii="Verdana" w:hAnsi="Verdana" w:hint="default"/>
      <w:b/>
      <w:bCs/>
      <w:i/>
      <w:iCs/>
      <w:color w:val="333333"/>
      <w:sz w:val="17"/>
      <w:szCs w:val="17"/>
    </w:rPr>
  </w:style>
  <w:style w:type="character" w:customStyle="1" w:styleId="headerb1">
    <w:name w:val="headerb1"/>
    <w:basedOn w:val="DefaultParagraphFont"/>
    <w:rsid w:val="002C4A97"/>
    <w:rPr>
      <w:rFonts w:ascii="Verdana" w:hAnsi="Verdana" w:hint="default"/>
      <w:b/>
      <w:bCs/>
      <w:i w:val="0"/>
      <w:iCs w:val="0"/>
      <w:smallCaps w:val="0"/>
      <w:color w:val="003366"/>
      <w:sz w:val="21"/>
      <w:szCs w:val="21"/>
    </w:rPr>
  </w:style>
  <w:style w:type="character" w:customStyle="1" w:styleId="boldred1">
    <w:name w:val="boldred1"/>
    <w:basedOn w:val="DefaultParagraphFont"/>
    <w:rsid w:val="002C4A97"/>
    <w:rPr>
      <w:rFonts w:ascii="Verdana" w:hAnsi="Verdana" w:hint="default"/>
      <w:b/>
      <w:bCs/>
      <w:i w:val="0"/>
      <w:iCs w:val="0"/>
      <w:color w:val="FF0000"/>
      <w:sz w:val="17"/>
      <w:szCs w:val="17"/>
    </w:rPr>
  </w:style>
  <w:style w:type="paragraph" w:customStyle="1" w:styleId="Default">
    <w:name w:val="Default"/>
    <w:rsid w:val="002C4A97"/>
    <w:pPr>
      <w:autoSpaceDE w:val="0"/>
      <w:autoSpaceDN w:val="0"/>
      <w:adjustRightInd w:val="0"/>
    </w:pPr>
    <w:rPr>
      <w:rFonts w:ascii="Arial" w:eastAsia="Times New Roman" w:hAnsi="Arial" w:cs="Arial"/>
      <w:color w:val="000000"/>
      <w:sz w:val="24"/>
      <w:szCs w:val="24"/>
    </w:rPr>
  </w:style>
  <w:style w:type="paragraph" w:styleId="BodyText3">
    <w:name w:val="Body Text 3"/>
    <w:basedOn w:val="Normal"/>
    <w:link w:val="BodyText3Char"/>
    <w:rsid w:val="002C4A97"/>
    <w:rPr>
      <w:rFonts w:ascii="Arial" w:hAnsi="Arial"/>
      <w:sz w:val="20"/>
      <w:szCs w:val="20"/>
    </w:rPr>
  </w:style>
  <w:style w:type="character" w:customStyle="1" w:styleId="BodyText3Char">
    <w:name w:val="Body Text 3 Char"/>
    <w:basedOn w:val="DefaultParagraphFont"/>
    <w:link w:val="BodyText3"/>
    <w:rsid w:val="002C4A97"/>
    <w:rPr>
      <w:rFonts w:ascii="Arial" w:eastAsia="Times New Roman" w:hAnsi="Arial"/>
    </w:rPr>
  </w:style>
  <w:style w:type="character" w:styleId="Strong">
    <w:name w:val="Strong"/>
    <w:basedOn w:val="DefaultParagraphFont"/>
    <w:uiPriority w:val="22"/>
    <w:qFormat/>
    <w:rsid w:val="002C4A97"/>
    <w:rPr>
      <w:b/>
      <w:bCs/>
    </w:rPr>
  </w:style>
  <w:style w:type="character" w:customStyle="1" w:styleId="redbold111">
    <w:name w:val="redbold_111"/>
    <w:basedOn w:val="DefaultParagraphFont"/>
    <w:rsid w:val="002C4A97"/>
    <w:rPr>
      <w:rFonts w:ascii="Verdana" w:hAnsi="Verdana" w:hint="default"/>
      <w:b/>
      <w:bCs/>
      <w:i w:val="0"/>
      <w:iCs w:val="0"/>
      <w:smallCaps w:val="0"/>
      <w:color w:val="CC0000"/>
      <w:sz w:val="17"/>
      <w:szCs w:val="17"/>
    </w:rPr>
  </w:style>
  <w:style w:type="character" w:customStyle="1" w:styleId="lightbold1">
    <w:name w:val="light_bold1"/>
    <w:basedOn w:val="DefaultParagraphFont"/>
    <w:rsid w:val="002C4A97"/>
    <w:rPr>
      <w:rFonts w:ascii="Verdana" w:hAnsi="Verdana" w:hint="default"/>
      <w:b/>
      <w:bCs/>
      <w:color w:val="4F4F4F"/>
      <w:sz w:val="17"/>
      <w:szCs w:val="17"/>
    </w:rPr>
  </w:style>
  <w:style w:type="paragraph" w:customStyle="1" w:styleId="level1">
    <w:name w:val="level1"/>
    <w:basedOn w:val="Normal"/>
    <w:rsid w:val="002C4A97"/>
    <w:pPr>
      <w:spacing w:before="100" w:beforeAutospacing="1" w:after="100" w:afterAutospacing="1"/>
      <w:ind w:left="480"/>
    </w:pPr>
    <w:rPr>
      <w:rFonts w:ascii="Verdana" w:hAnsi="Verdana"/>
    </w:rPr>
  </w:style>
  <w:style w:type="character" w:customStyle="1" w:styleId="verdana12bold1">
    <w:name w:val="verdana_12_bold1"/>
    <w:basedOn w:val="DefaultParagraphFont"/>
    <w:rsid w:val="002C4A97"/>
    <w:rPr>
      <w:rFonts w:ascii="Verdana" w:hAnsi="Verdana" w:hint="default"/>
      <w:b/>
      <w:bCs/>
      <w:i w:val="0"/>
      <w:iCs w:val="0"/>
      <w:color w:val="333333"/>
      <w:sz w:val="18"/>
      <w:szCs w:val="18"/>
    </w:rPr>
  </w:style>
  <w:style w:type="paragraph" w:styleId="TOC3">
    <w:name w:val="toc 3"/>
    <w:aliases w:val="Afifi TOC 3"/>
    <w:basedOn w:val="Normal"/>
    <w:next w:val="Normal"/>
    <w:autoRedefine/>
    <w:uiPriority w:val="39"/>
    <w:rsid w:val="002C4A97"/>
    <w:pPr>
      <w:tabs>
        <w:tab w:val="right" w:leader="dot" w:pos="8630"/>
      </w:tabs>
      <w:spacing w:before="120"/>
    </w:pPr>
    <w:rPr>
      <w:rFonts w:ascii="Trebuchet MS" w:hAnsi="Trebuchet MS"/>
      <w:b/>
      <w:caps/>
    </w:rPr>
  </w:style>
  <w:style w:type="paragraph" w:customStyle="1" w:styleId="steptext">
    <w:name w:val="steptext"/>
    <w:basedOn w:val="Normal"/>
    <w:rsid w:val="002C4A97"/>
    <w:rPr>
      <w:sz w:val="22"/>
    </w:rPr>
  </w:style>
  <w:style w:type="paragraph" w:customStyle="1" w:styleId="NumberedList2">
    <w:name w:val="Numbered List 2"/>
    <w:aliases w:val="nl2"/>
    <w:basedOn w:val="Normal"/>
    <w:rsid w:val="002C4A97"/>
    <w:pPr>
      <w:spacing w:line="240" w:lineRule="atLeast"/>
      <w:ind w:hanging="360"/>
    </w:pPr>
    <w:rPr>
      <w:sz w:val="22"/>
      <w:szCs w:val="22"/>
    </w:rPr>
  </w:style>
  <w:style w:type="paragraph" w:styleId="CommentSubject">
    <w:name w:val="annotation subject"/>
    <w:basedOn w:val="CommentText"/>
    <w:next w:val="CommentText"/>
    <w:link w:val="CommentSubjectChar"/>
    <w:semiHidden/>
    <w:rsid w:val="00DC422F"/>
    <w:rPr>
      <w:b/>
      <w:bCs/>
    </w:rPr>
  </w:style>
  <w:style w:type="character" w:customStyle="1" w:styleId="CommentSubjectChar">
    <w:name w:val="Comment Subject Char"/>
    <w:basedOn w:val="CommentTextChar"/>
    <w:link w:val="CommentSubject"/>
    <w:semiHidden/>
    <w:rsid w:val="00DC422F"/>
    <w:rPr>
      <w:rFonts w:ascii="Times New Roman" w:eastAsia="Times New Roman" w:hAnsi="Times New Roman" w:cs="Times New Roman"/>
      <w:b/>
      <w:bCs/>
      <w:sz w:val="20"/>
      <w:szCs w:val="20"/>
    </w:rPr>
  </w:style>
  <w:style w:type="character" w:styleId="FollowedHyperlink">
    <w:name w:val="FollowedHyperlink"/>
    <w:basedOn w:val="DefaultParagraphFont"/>
    <w:rsid w:val="00DC422F"/>
    <w:rPr>
      <w:color w:val="800080"/>
      <w:u w:val="single"/>
    </w:rPr>
  </w:style>
  <w:style w:type="paragraph" w:styleId="HTMLPreformatted">
    <w:name w:val="HTML Preformatted"/>
    <w:basedOn w:val="Normal"/>
    <w:link w:val="HTMLPreformattedChar"/>
    <w:rsid w:val="00DC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C422F"/>
    <w:rPr>
      <w:rFonts w:ascii="Courier New" w:eastAsia="Times New Roman" w:hAnsi="Courier New" w:cs="Courier New"/>
    </w:rPr>
  </w:style>
  <w:style w:type="paragraph" w:styleId="DocumentMap">
    <w:name w:val="Document Map"/>
    <w:basedOn w:val="Normal"/>
    <w:link w:val="DocumentMapChar"/>
    <w:semiHidden/>
    <w:rsid w:val="00DC42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C422F"/>
    <w:rPr>
      <w:rFonts w:ascii="Tahoma" w:eastAsia="Times New Roman" w:hAnsi="Tahoma" w:cs="Tahoma"/>
      <w:shd w:val="clear" w:color="auto" w:fill="000080"/>
    </w:rPr>
  </w:style>
  <w:style w:type="paragraph" w:styleId="PlainText">
    <w:name w:val="Plain Text"/>
    <w:basedOn w:val="Normal"/>
    <w:link w:val="PlainTextChar"/>
    <w:uiPriority w:val="99"/>
    <w:unhideWhenUsed/>
    <w:rsid w:val="00DC422F"/>
    <w:rPr>
      <w:rFonts w:ascii="Corbel" w:eastAsia="Calibri" w:hAnsi="Corbel"/>
      <w:sz w:val="22"/>
      <w:szCs w:val="21"/>
    </w:rPr>
  </w:style>
  <w:style w:type="character" w:customStyle="1" w:styleId="PlainTextChar">
    <w:name w:val="Plain Text Char"/>
    <w:basedOn w:val="DefaultParagraphFont"/>
    <w:link w:val="PlainText"/>
    <w:uiPriority w:val="99"/>
    <w:rsid w:val="00DC422F"/>
    <w:rPr>
      <w:rFonts w:ascii="Corbel" w:hAnsi="Corbel"/>
      <w:sz w:val="22"/>
      <w:szCs w:val="21"/>
    </w:rPr>
  </w:style>
  <w:style w:type="character" w:styleId="CommentReference">
    <w:name w:val="annotation reference"/>
    <w:basedOn w:val="DefaultParagraphFont"/>
    <w:semiHidden/>
    <w:rsid w:val="00835395"/>
    <w:rPr>
      <w:sz w:val="16"/>
      <w:szCs w:val="16"/>
    </w:rPr>
  </w:style>
  <w:style w:type="paragraph" w:styleId="Revision">
    <w:name w:val="Revision"/>
    <w:hidden/>
    <w:uiPriority w:val="99"/>
    <w:semiHidden/>
    <w:rsid w:val="00835395"/>
    <w:pPr>
      <w:spacing w:after="200" w:line="276" w:lineRule="auto"/>
    </w:pPr>
    <w:rPr>
      <w:rFonts w:asciiTheme="minorHAnsi" w:eastAsiaTheme="minorEastAsia" w:hAnsiTheme="minorHAnsi" w:cstheme="minorBidi"/>
      <w:sz w:val="24"/>
      <w:szCs w:val="24"/>
    </w:rPr>
  </w:style>
  <w:style w:type="paragraph" w:styleId="Subtitle">
    <w:name w:val="Subtitle"/>
    <w:basedOn w:val="Normal"/>
    <w:next w:val="Normal"/>
    <w:link w:val="SubtitleChar"/>
    <w:uiPriority w:val="11"/>
    <w:qFormat/>
    <w:rsid w:val="00835395"/>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35395"/>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835395"/>
    <w:pPr>
      <w:spacing w:before="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835395"/>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83539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IntenseQuoteChar">
    <w:name w:val="Intense Quote Char"/>
    <w:basedOn w:val="DefaultParagraphFont"/>
    <w:link w:val="IntenseQuote"/>
    <w:uiPriority w:val="30"/>
    <w:rsid w:val="00835395"/>
    <w:rPr>
      <w:rFonts w:asciiTheme="minorHAnsi" w:eastAsiaTheme="minorEastAsia" w:hAnsiTheme="minorHAnsi" w:cstheme="minorBidi"/>
      <w:b/>
      <w:bCs/>
      <w:i/>
      <w:iCs/>
      <w:sz w:val="22"/>
      <w:szCs w:val="22"/>
    </w:rPr>
  </w:style>
  <w:style w:type="character" w:styleId="SubtleEmphasis">
    <w:name w:val="Subtle Emphasis"/>
    <w:uiPriority w:val="19"/>
    <w:qFormat/>
    <w:rsid w:val="00835395"/>
    <w:rPr>
      <w:i/>
      <w:iCs/>
    </w:rPr>
  </w:style>
  <w:style w:type="character" w:styleId="IntenseEmphasis">
    <w:name w:val="Intense Emphasis"/>
    <w:uiPriority w:val="21"/>
    <w:qFormat/>
    <w:rsid w:val="00835395"/>
    <w:rPr>
      <w:b/>
      <w:bCs/>
    </w:rPr>
  </w:style>
  <w:style w:type="character" w:styleId="SubtleReference">
    <w:name w:val="Subtle Reference"/>
    <w:uiPriority w:val="31"/>
    <w:qFormat/>
    <w:rsid w:val="00835395"/>
    <w:rPr>
      <w:smallCaps/>
    </w:rPr>
  </w:style>
  <w:style w:type="character" w:styleId="IntenseReference">
    <w:name w:val="Intense Reference"/>
    <w:uiPriority w:val="32"/>
    <w:qFormat/>
    <w:rsid w:val="00835395"/>
    <w:rPr>
      <w:smallCaps/>
      <w:spacing w:val="5"/>
      <w:u w:val="single"/>
    </w:rPr>
  </w:style>
  <w:style w:type="character" w:styleId="BookTitle">
    <w:name w:val="Book Title"/>
    <w:uiPriority w:val="33"/>
    <w:qFormat/>
    <w:rsid w:val="0083539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1496">
      <w:bodyDiv w:val="1"/>
      <w:marLeft w:val="0"/>
      <w:marRight w:val="0"/>
      <w:marTop w:val="0"/>
      <w:marBottom w:val="0"/>
      <w:divBdr>
        <w:top w:val="none" w:sz="0" w:space="0" w:color="auto"/>
        <w:left w:val="none" w:sz="0" w:space="0" w:color="auto"/>
        <w:bottom w:val="none" w:sz="0" w:space="0" w:color="auto"/>
        <w:right w:val="none" w:sz="0" w:space="0" w:color="auto"/>
      </w:divBdr>
    </w:div>
    <w:div w:id="266548580">
      <w:bodyDiv w:val="1"/>
      <w:marLeft w:val="0"/>
      <w:marRight w:val="0"/>
      <w:marTop w:val="0"/>
      <w:marBottom w:val="0"/>
      <w:divBdr>
        <w:top w:val="none" w:sz="0" w:space="0" w:color="auto"/>
        <w:left w:val="none" w:sz="0" w:space="0" w:color="auto"/>
        <w:bottom w:val="none" w:sz="0" w:space="0" w:color="auto"/>
        <w:right w:val="none" w:sz="0" w:space="0" w:color="auto"/>
      </w:divBdr>
    </w:div>
    <w:div w:id="702755487">
      <w:bodyDiv w:val="1"/>
      <w:marLeft w:val="0"/>
      <w:marRight w:val="0"/>
      <w:marTop w:val="0"/>
      <w:marBottom w:val="0"/>
      <w:divBdr>
        <w:top w:val="none" w:sz="0" w:space="0" w:color="auto"/>
        <w:left w:val="none" w:sz="0" w:space="0" w:color="auto"/>
        <w:bottom w:val="none" w:sz="0" w:space="0" w:color="auto"/>
        <w:right w:val="none" w:sz="0" w:space="0" w:color="auto"/>
      </w:divBdr>
    </w:div>
    <w:div w:id="772675956">
      <w:bodyDiv w:val="1"/>
      <w:marLeft w:val="0"/>
      <w:marRight w:val="0"/>
      <w:marTop w:val="0"/>
      <w:marBottom w:val="0"/>
      <w:divBdr>
        <w:top w:val="none" w:sz="0" w:space="0" w:color="auto"/>
        <w:left w:val="none" w:sz="0" w:space="0" w:color="auto"/>
        <w:bottom w:val="none" w:sz="0" w:space="0" w:color="auto"/>
        <w:right w:val="none" w:sz="0" w:space="0" w:color="auto"/>
      </w:divBdr>
    </w:div>
    <w:div w:id="799108202">
      <w:bodyDiv w:val="1"/>
      <w:marLeft w:val="0"/>
      <w:marRight w:val="0"/>
      <w:marTop w:val="0"/>
      <w:marBottom w:val="0"/>
      <w:divBdr>
        <w:top w:val="none" w:sz="0" w:space="0" w:color="auto"/>
        <w:left w:val="none" w:sz="0" w:space="0" w:color="auto"/>
        <w:bottom w:val="none" w:sz="0" w:space="0" w:color="auto"/>
        <w:right w:val="none" w:sz="0" w:space="0" w:color="auto"/>
      </w:divBdr>
    </w:div>
    <w:div w:id="964000036">
      <w:bodyDiv w:val="1"/>
      <w:marLeft w:val="0"/>
      <w:marRight w:val="0"/>
      <w:marTop w:val="0"/>
      <w:marBottom w:val="0"/>
      <w:divBdr>
        <w:top w:val="none" w:sz="0" w:space="0" w:color="auto"/>
        <w:left w:val="none" w:sz="0" w:space="0" w:color="auto"/>
        <w:bottom w:val="none" w:sz="0" w:space="0" w:color="auto"/>
        <w:right w:val="none" w:sz="0" w:space="0" w:color="auto"/>
      </w:divBdr>
    </w:div>
    <w:div w:id="1035038767">
      <w:bodyDiv w:val="1"/>
      <w:marLeft w:val="0"/>
      <w:marRight w:val="0"/>
      <w:marTop w:val="0"/>
      <w:marBottom w:val="0"/>
      <w:divBdr>
        <w:top w:val="none" w:sz="0" w:space="0" w:color="auto"/>
        <w:left w:val="none" w:sz="0" w:space="0" w:color="auto"/>
        <w:bottom w:val="none" w:sz="0" w:space="0" w:color="auto"/>
        <w:right w:val="none" w:sz="0" w:space="0" w:color="auto"/>
      </w:divBdr>
    </w:div>
    <w:div w:id="1249190216">
      <w:bodyDiv w:val="1"/>
      <w:marLeft w:val="0"/>
      <w:marRight w:val="0"/>
      <w:marTop w:val="0"/>
      <w:marBottom w:val="0"/>
      <w:divBdr>
        <w:top w:val="none" w:sz="0" w:space="0" w:color="auto"/>
        <w:left w:val="none" w:sz="0" w:space="0" w:color="auto"/>
        <w:bottom w:val="none" w:sz="0" w:space="0" w:color="auto"/>
        <w:right w:val="none" w:sz="0" w:space="0" w:color="auto"/>
      </w:divBdr>
    </w:div>
    <w:div w:id="1696956373">
      <w:bodyDiv w:val="1"/>
      <w:marLeft w:val="0"/>
      <w:marRight w:val="0"/>
      <w:marTop w:val="0"/>
      <w:marBottom w:val="0"/>
      <w:divBdr>
        <w:top w:val="none" w:sz="0" w:space="0" w:color="auto"/>
        <w:left w:val="none" w:sz="0" w:space="0" w:color="auto"/>
        <w:bottom w:val="none" w:sz="0" w:space="0" w:color="auto"/>
        <w:right w:val="none" w:sz="0" w:space="0" w:color="auto"/>
      </w:divBdr>
    </w:div>
    <w:div w:id="197324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19.png"/><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oleObject" Target="embeddings/Microsoft_Excel_97-2003_Worksheet.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image" Target="media/image18.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6.emf"/><Relationship Id="rId36" Type="http://schemas.openxmlformats.org/officeDocument/2006/relationships/image" Target="media/image22.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yperlink" Target="http://www.csun.edu/" TargetMode="External"/><Relationship Id="rId30" Type="http://schemas.openxmlformats.org/officeDocument/2006/relationships/footer" Target="footer3.xml"/><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D8DC-398C-40E1-A566-64967C26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CSUN Business Continuity Plan</vt:lpstr>
    </vt:vector>
  </TitlesOfParts>
  <Company>CSU, Northridge</Company>
  <LinksUpToDate>false</LinksUpToDate>
  <CharactersWithSpaces>20050</CharactersWithSpaces>
  <SharedDoc>false</SharedDoc>
  <HLinks>
    <vt:vector size="60" baseType="variant">
      <vt:variant>
        <vt:i4>3932235</vt:i4>
      </vt:variant>
      <vt:variant>
        <vt:i4>27</vt:i4>
      </vt:variant>
      <vt:variant>
        <vt:i4>0</vt:i4>
      </vt:variant>
      <vt:variant>
        <vt:i4>5</vt:i4>
      </vt:variant>
      <vt:variant>
        <vt:lpwstr>mailto:Maura.mitrushina@csun.edu</vt:lpwstr>
      </vt:variant>
      <vt:variant>
        <vt:lpwstr/>
      </vt:variant>
      <vt:variant>
        <vt:i4>8323089</vt:i4>
      </vt:variant>
      <vt:variant>
        <vt:i4>24</vt:i4>
      </vt:variant>
      <vt:variant>
        <vt:i4>0</vt:i4>
      </vt:variant>
      <vt:variant>
        <vt:i4>5</vt:i4>
      </vt:variant>
      <vt:variant>
        <vt:lpwstr>mailto:jill.razani@csun.edu</vt:lpwstr>
      </vt:variant>
      <vt:variant>
        <vt:lpwstr/>
      </vt:variant>
      <vt:variant>
        <vt:i4>5308467</vt:i4>
      </vt:variant>
      <vt:variant>
        <vt:i4>21</vt:i4>
      </vt:variant>
      <vt:variant>
        <vt:i4>0</vt:i4>
      </vt:variant>
      <vt:variant>
        <vt:i4>5</vt:i4>
      </vt:variant>
      <vt:variant>
        <vt:lpwstr>mailto:dshepherd-look@csun.edu</vt:lpwstr>
      </vt:variant>
      <vt:variant>
        <vt:lpwstr/>
      </vt:variant>
      <vt:variant>
        <vt:i4>6684684</vt:i4>
      </vt:variant>
      <vt:variant>
        <vt:i4>18</vt:i4>
      </vt:variant>
      <vt:variant>
        <vt:i4>0</vt:i4>
      </vt:variant>
      <vt:variant>
        <vt:i4>5</vt:i4>
      </vt:variant>
      <vt:variant>
        <vt:lpwstr>mailto:jean.elbert@csun.edu</vt:lpwstr>
      </vt:variant>
      <vt:variant>
        <vt:lpwstr/>
      </vt:variant>
      <vt:variant>
        <vt:i4>589939</vt:i4>
      </vt:variant>
      <vt:variant>
        <vt:i4>15</vt:i4>
      </vt:variant>
      <vt:variant>
        <vt:i4>0</vt:i4>
      </vt:variant>
      <vt:variant>
        <vt:i4>5</vt:i4>
      </vt:variant>
      <vt:variant>
        <vt:lpwstr>mailto:jennifer.kalfsbeek@csun.edu</vt:lpwstr>
      </vt:variant>
      <vt:variant>
        <vt:lpwstr/>
      </vt:variant>
      <vt:variant>
        <vt:i4>4128848</vt:i4>
      </vt:variant>
      <vt:variant>
        <vt:i4>12</vt:i4>
      </vt:variant>
      <vt:variant>
        <vt:i4>0</vt:i4>
      </vt:variant>
      <vt:variant>
        <vt:i4>5</vt:i4>
      </vt:variant>
      <vt:variant>
        <vt:lpwstr>mailto:ellie.kazemi@csun.edu</vt:lpwstr>
      </vt:variant>
      <vt:variant>
        <vt:lpwstr/>
      </vt:variant>
      <vt:variant>
        <vt:i4>5898333</vt:i4>
      </vt:variant>
      <vt:variant>
        <vt:i4>6</vt:i4>
      </vt:variant>
      <vt:variant>
        <vt:i4>0</vt:i4>
      </vt:variant>
      <vt:variant>
        <vt:i4>5</vt:i4>
      </vt:variant>
      <vt:variant>
        <vt:lpwstr>http://www.csun.edu/Academic.Affairs/Courses/</vt:lpwstr>
      </vt:variant>
      <vt:variant>
        <vt:lpwstr/>
      </vt:variant>
      <vt:variant>
        <vt:i4>5898333</vt:i4>
      </vt:variant>
      <vt:variant>
        <vt:i4>3</vt:i4>
      </vt:variant>
      <vt:variant>
        <vt:i4>0</vt:i4>
      </vt:variant>
      <vt:variant>
        <vt:i4>5</vt:i4>
      </vt:variant>
      <vt:variant>
        <vt:lpwstr>http://www.csun.edu/Academic.Affairs/Courses</vt:lpwstr>
      </vt:variant>
      <vt:variant>
        <vt:lpwstr/>
      </vt:variant>
      <vt:variant>
        <vt:i4>5767261</vt:i4>
      </vt:variant>
      <vt:variant>
        <vt:i4>0</vt:i4>
      </vt:variant>
      <vt:variant>
        <vt:i4>0</vt:i4>
      </vt:variant>
      <vt:variant>
        <vt:i4>5</vt:i4>
      </vt:variant>
      <vt:variant>
        <vt:lpwstr>http://www.csun.edu/</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CSUN Business Continuity Plan</dc:title>
  <dc:creator>mbf98862</dc:creator>
  <cp:lastModifiedBy>Porter, Jean F</cp:lastModifiedBy>
  <cp:revision>2</cp:revision>
  <cp:lastPrinted>2014-07-31T21:37:00Z</cp:lastPrinted>
  <dcterms:created xsi:type="dcterms:W3CDTF">2019-12-12T19:04:00Z</dcterms:created>
  <dcterms:modified xsi:type="dcterms:W3CDTF">2019-12-12T19:04:00Z</dcterms:modified>
</cp:coreProperties>
</file>