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75" w:rsidRPr="006608AB" w:rsidRDefault="006608AB" w:rsidP="00AD1273">
      <w:pPr>
        <w:jc w:val="center"/>
        <w:rPr>
          <w:sz w:val="28"/>
          <w:szCs w:val="28"/>
        </w:rPr>
      </w:pPr>
      <w:r w:rsidRPr="006608AB">
        <w:rPr>
          <w:sz w:val="28"/>
          <w:szCs w:val="28"/>
        </w:rPr>
        <w:t>Sample Reading Log and Character Chart</w:t>
      </w:r>
    </w:p>
    <w:p w:rsidR="00A65A75" w:rsidRDefault="00A65A75">
      <w:r>
        <w:t>“Every day I am someone else. I am myself</w:t>
      </w:r>
      <w:r w:rsidR="006608AB">
        <w:t>-</w:t>
      </w:r>
      <w:r>
        <w:t>-I know I am myself-</w:t>
      </w:r>
      <w:r w:rsidR="006608AB">
        <w:t>-</w:t>
      </w:r>
      <w:r>
        <w:t>but I am someone else. It has always been like this.” (1)</w:t>
      </w:r>
    </w:p>
    <w:tbl>
      <w:tblPr>
        <w:tblStyle w:val="TableGrid"/>
        <w:tblW w:w="0" w:type="auto"/>
        <w:jc w:val="center"/>
        <w:tblLook w:val="04A0" w:firstRow="1" w:lastRow="0" w:firstColumn="1" w:lastColumn="0" w:noHBand="0" w:noVBand="1"/>
      </w:tblPr>
      <w:tblGrid>
        <w:gridCol w:w="734"/>
        <w:gridCol w:w="801"/>
        <w:gridCol w:w="1762"/>
        <w:gridCol w:w="3381"/>
        <w:gridCol w:w="3510"/>
      </w:tblGrid>
      <w:tr w:rsidR="00A65A75" w:rsidTr="006608AB">
        <w:trPr>
          <w:jc w:val="center"/>
        </w:trPr>
        <w:tc>
          <w:tcPr>
            <w:tcW w:w="734" w:type="dxa"/>
          </w:tcPr>
          <w:p w:rsidR="00A65A75" w:rsidRPr="00AD1273" w:rsidRDefault="00A65A75" w:rsidP="000367A1">
            <w:pPr>
              <w:spacing w:line="360" w:lineRule="auto"/>
              <w:rPr>
                <w:b/>
              </w:rPr>
            </w:pPr>
            <w:r w:rsidRPr="00AD1273">
              <w:rPr>
                <w:b/>
              </w:rPr>
              <w:t>Page</w:t>
            </w:r>
          </w:p>
        </w:tc>
        <w:tc>
          <w:tcPr>
            <w:tcW w:w="801" w:type="dxa"/>
          </w:tcPr>
          <w:p w:rsidR="00A65A75" w:rsidRPr="00AD1273" w:rsidRDefault="00A65A75" w:rsidP="000367A1">
            <w:pPr>
              <w:spacing w:line="360" w:lineRule="auto"/>
              <w:rPr>
                <w:b/>
              </w:rPr>
            </w:pPr>
            <w:r w:rsidRPr="00AD1273">
              <w:rPr>
                <w:b/>
              </w:rPr>
              <w:t>Day</w:t>
            </w:r>
          </w:p>
        </w:tc>
        <w:tc>
          <w:tcPr>
            <w:tcW w:w="1762" w:type="dxa"/>
          </w:tcPr>
          <w:p w:rsidR="00A65A75" w:rsidRPr="00AD1273" w:rsidRDefault="00A65A75" w:rsidP="000367A1">
            <w:pPr>
              <w:spacing w:line="360" w:lineRule="auto"/>
              <w:rPr>
                <w:b/>
              </w:rPr>
            </w:pPr>
            <w:r w:rsidRPr="00AD1273">
              <w:rPr>
                <w:b/>
              </w:rPr>
              <w:t>Name</w:t>
            </w:r>
          </w:p>
        </w:tc>
        <w:tc>
          <w:tcPr>
            <w:tcW w:w="3381" w:type="dxa"/>
          </w:tcPr>
          <w:p w:rsidR="00A65A75" w:rsidRPr="00AD1273" w:rsidRDefault="00A65A75" w:rsidP="000367A1">
            <w:pPr>
              <w:spacing w:line="360" w:lineRule="auto"/>
              <w:rPr>
                <w:b/>
              </w:rPr>
            </w:pPr>
            <w:r w:rsidRPr="00AD1273">
              <w:rPr>
                <w:b/>
              </w:rPr>
              <w:t>Author description/Experience</w:t>
            </w:r>
            <w:r w:rsidR="00AD1273" w:rsidRPr="00AD1273">
              <w:rPr>
                <w:b/>
              </w:rPr>
              <w:t>:</w:t>
            </w:r>
          </w:p>
          <w:p w:rsidR="00AD1273" w:rsidRPr="00AD1273" w:rsidRDefault="00AD1273" w:rsidP="000367A1">
            <w:pPr>
              <w:spacing w:line="360" w:lineRule="auto"/>
              <w:rPr>
                <w:b/>
              </w:rPr>
            </w:pPr>
            <w:r w:rsidRPr="00AD1273">
              <w:rPr>
                <w:b/>
              </w:rPr>
              <w:t>Quote or paraphrase from text</w:t>
            </w:r>
          </w:p>
        </w:tc>
        <w:tc>
          <w:tcPr>
            <w:tcW w:w="3510" w:type="dxa"/>
          </w:tcPr>
          <w:p w:rsidR="00A65A75" w:rsidRPr="00AD1273" w:rsidRDefault="00A65A75" w:rsidP="000367A1">
            <w:pPr>
              <w:spacing w:line="360" w:lineRule="auto"/>
              <w:rPr>
                <w:b/>
              </w:rPr>
            </w:pPr>
            <w:r w:rsidRPr="00AD1273">
              <w:rPr>
                <w:b/>
              </w:rPr>
              <w:t>Reader reaction/connection</w:t>
            </w:r>
            <w:r w:rsidR="00AD1273" w:rsidRPr="00AD1273">
              <w:rPr>
                <w:b/>
              </w:rPr>
              <w:t>: Personal statements</w:t>
            </w:r>
          </w:p>
        </w:tc>
      </w:tr>
      <w:tr w:rsidR="00A65A75" w:rsidTr="006608AB">
        <w:trPr>
          <w:jc w:val="center"/>
        </w:trPr>
        <w:tc>
          <w:tcPr>
            <w:tcW w:w="734" w:type="dxa"/>
          </w:tcPr>
          <w:p w:rsidR="00A65A75" w:rsidRDefault="00A65A75" w:rsidP="000367A1">
            <w:pPr>
              <w:spacing w:line="360" w:lineRule="auto"/>
            </w:pPr>
            <w:r>
              <w:t>2</w:t>
            </w:r>
          </w:p>
        </w:tc>
        <w:tc>
          <w:tcPr>
            <w:tcW w:w="801" w:type="dxa"/>
          </w:tcPr>
          <w:p w:rsidR="00A65A75" w:rsidRDefault="00A65A75" w:rsidP="000367A1">
            <w:pPr>
              <w:spacing w:line="360" w:lineRule="auto"/>
            </w:pPr>
            <w:r>
              <w:t>5994</w:t>
            </w:r>
          </w:p>
        </w:tc>
        <w:tc>
          <w:tcPr>
            <w:tcW w:w="1762" w:type="dxa"/>
          </w:tcPr>
          <w:p w:rsidR="00A65A75" w:rsidRDefault="00A65A75" w:rsidP="000367A1">
            <w:pPr>
              <w:spacing w:line="360" w:lineRule="auto"/>
            </w:pPr>
            <w:r>
              <w:t>Justin</w:t>
            </w:r>
          </w:p>
        </w:tc>
        <w:tc>
          <w:tcPr>
            <w:tcW w:w="3381" w:type="dxa"/>
          </w:tcPr>
          <w:p w:rsidR="00A65A75" w:rsidRDefault="00472CA0" w:rsidP="000367A1">
            <w:pPr>
              <w:spacing w:line="360" w:lineRule="auto"/>
            </w:pPr>
            <w:r>
              <w:t>“Clothes everywhere. Far more video games than books. Sleeps in his boxers…smoker…doesn’t take care of himself” (2) “listens to loud obnoxious music” (3)</w:t>
            </w:r>
          </w:p>
        </w:tc>
        <w:tc>
          <w:tcPr>
            <w:tcW w:w="3510" w:type="dxa"/>
          </w:tcPr>
          <w:p w:rsidR="00A65A75" w:rsidRDefault="00AD1273" w:rsidP="000367A1">
            <w:pPr>
              <w:spacing w:line="360" w:lineRule="auto"/>
            </w:pPr>
            <w:proofErr w:type="spellStart"/>
            <w:r>
              <w:t>He/She</w:t>
            </w:r>
            <w:proofErr w:type="spellEnd"/>
            <w:r>
              <w:t xml:space="preserve"> seems to be looking for a sense of purpose (11). Rhiannon really likes Justin, but he/she really likes her… It has an email account? Why?</w:t>
            </w:r>
          </w:p>
        </w:tc>
      </w:tr>
      <w:tr w:rsidR="00A65A75" w:rsidTr="006608AB">
        <w:trPr>
          <w:jc w:val="center"/>
        </w:trPr>
        <w:tc>
          <w:tcPr>
            <w:tcW w:w="734" w:type="dxa"/>
          </w:tcPr>
          <w:p w:rsidR="00A65A75" w:rsidRDefault="00A65A75" w:rsidP="000367A1">
            <w:pPr>
              <w:spacing w:line="360" w:lineRule="auto"/>
            </w:pPr>
            <w:r>
              <w:t>29</w:t>
            </w:r>
          </w:p>
        </w:tc>
        <w:tc>
          <w:tcPr>
            <w:tcW w:w="801" w:type="dxa"/>
          </w:tcPr>
          <w:p w:rsidR="00A65A75" w:rsidRDefault="00AD1273" w:rsidP="000367A1">
            <w:pPr>
              <w:spacing w:line="360" w:lineRule="auto"/>
            </w:pPr>
            <w:r>
              <w:t>5995</w:t>
            </w:r>
          </w:p>
        </w:tc>
        <w:tc>
          <w:tcPr>
            <w:tcW w:w="1762" w:type="dxa"/>
          </w:tcPr>
          <w:p w:rsidR="00A65A75" w:rsidRDefault="00A65A75" w:rsidP="000367A1">
            <w:pPr>
              <w:spacing w:line="360" w:lineRule="auto"/>
            </w:pPr>
            <w:r>
              <w:t>Leslie Wong</w:t>
            </w:r>
          </w:p>
        </w:tc>
        <w:tc>
          <w:tcPr>
            <w:tcW w:w="3381" w:type="dxa"/>
          </w:tcPr>
          <w:p w:rsidR="00A65A75" w:rsidRDefault="00A65A75" w:rsidP="000367A1">
            <w:pPr>
              <w:spacing w:line="360" w:lineRule="auto"/>
            </w:pPr>
          </w:p>
        </w:tc>
        <w:tc>
          <w:tcPr>
            <w:tcW w:w="3510" w:type="dxa"/>
          </w:tcPr>
          <w:p w:rsidR="00A65A75" w:rsidRDefault="00A65A75" w:rsidP="000367A1">
            <w:pPr>
              <w:spacing w:line="360" w:lineRule="auto"/>
            </w:pPr>
          </w:p>
        </w:tc>
      </w:tr>
      <w:tr w:rsidR="00A65A75" w:rsidTr="006608AB">
        <w:trPr>
          <w:jc w:val="center"/>
        </w:trPr>
        <w:tc>
          <w:tcPr>
            <w:tcW w:w="734" w:type="dxa"/>
          </w:tcPr>
          <w:p w:rsidR="00A65A75" w:rsidRDefault="00AD1273" w:rsidP="000367A1">
            <w:pPr>
              <w:spacing w:line="360" w:lineRule="auto"/>
            </w:pPr>
            <w:r>
              <w:t>48</w:t>
            </w:r>
          </w:p>
        </w:tc>
        <w:tc>
          <w:tcPr>
            <w:tcW w:w="801" w:type="dxa"/>
          </w:tcPr>
          <w:p w:rsidR="00A65A75" w:rsidRDefault="00A65A75" w:rsidP="000367A1">
            <w:pPr>
              <w:spacing w:line="360" w:lineRule="auto"/>
            </w:pPr>
          </w:p>
        </w:tc>
        <w:tc>
          <w:tcPr>
            <w:tcW w:w="1762" w:type="dxa"/>
          </w:tcPr>
          <w:p w:rsidR="00A65A75" w:rsidRDefault="00AD1273" w:rsidP="000367A1">
            <w:pPr>
              <w:spacing w:line="360" w:lineRule="auto"/>
            </w:pPr>
            <w:r>
              <w:t>Skylar Smith</w:t>
            </w:r>
          </w:p>
        </w:tc>
        <w:tc>
          <w:tcPr>
            <w:tcW w:w="3381" w:type="dxa"/>
          </w:tcPr>
          <w:p w:rsidR="00A65A75" w:rsidRDefault="00A65A75" w:rsidP="000367A1">
            <w:pPr>
              <w:spacing w:line="360" w:lineRule="auto"/>
            </w:pPr>
          </w:p>
        </w:tc>
        <w:tc>
          <w:tcPr>
            <w:tcW w:w="3510" w:type="dxa"/>
          </w:tcPr>
          <w:p w:rsidR="00A65A75" w:rsidRDefault="00A65A75" w:rsidP="000367A1">
            <w:pPr>
              <w:spacing w:line="360" w:lineRule="auto"/>
            </w:pPr>
          </w:p>
        </w:tc>
      </w:tr>
      <w:tr w:rsidR="00A65A75" w:rsidTr="006608AB">
        <w:trPr>
          <w:jc w:val="center"/>
        </w:trPr>
        <w:tc>
          <w:tcPr>
            <w:tcW w:w="734" w:type="dxa"/>
          </w:tcPr>
          <w:p w:rsidR="00A65A75" w:rsidRDefault="00AD1273" w:rsidP="000367A1">
            <w:pPr>
              <w:spacing w:line="360" w:lineRule="auto"/>
            </w:pPr>
            <w:r>
              <w:t>51</w:t>
            </w:r>
          </w:p>
        </w:tc>
        <w:tc>
          <w:tcPr>
            <w:tcW w:w="801" w:type="dxa"/>
          </w:tcPr>
          <w:p w:rsidR="00A65A75" w:rsidRDefault="00A65A75" w:rsidP="000367A1">
            <w:pPr>
              <w:spacing w:line="360" w:lineRule="auto"/>
            </w:pPr>
          </w:p>
        </w:tc>
        <w:tc>
          <w:tcPr>
            <w:tcW w:w="1762" w:type="dxa"/>
          </w:tcPr>
          <w:p w:rsidR="00A65A75" w:rsidRDefault="00AD1273" w:rsidP="000367A1">
            <w:pPr>
              <w:spacing w:line="360" w:lineRule="auto"/>
            </w:pPr>
            <w:r>
              <w:t>Amy Tran</w:t>
            </w:r>
          </w:p>
        </w:tc>
        <w:tc>
          <w:tcPr>
            <w:tcW w:w="3381" w:type="dxa"/>
          </w:tcPr>
          <w:p w:rsidR="00A65A75" w:rsidRDefault="00A65A75" w:rsidP="000367A1">
            <w:pPr>
              <w:spacing w:line="360" w:lineRule="auto"/>
            </w:pPr>
          </w:p>
        </w:tc>
        <w:tc>
          <w:tcPr>
            <w:tcW w:w="3510" w:type="dxa"/>
          </w:tcPr>
          <w:p w:rsidR="00A65A75" w:rsidRDefault="00A65A75" w:rsidP="000367A1">
            <w:pPr>
              <w:spacing w:line="360" w:lineRule="auto"/>
            </w:pPr>
          </w:p>
        </w:tc>
      </w:tr>
      <w:tr w:rsidR="00A65A75" w:rsidTr="006608AB">
        <w:trPr>
          <w:jc w:val="center"/>
        </w:trPr>
        <w:tc>
          <w:tcPr>
            <w:tcW w:w="734" w:type="dxa"/>
          </w:tcPr>
          <w:p w:rsidR="00A65A75" w:rsidRDefault="00AD1273" w:rsidP="000367A1">
            <w:pPr>
              <w:spacing w:line="360" w:lineRule="auto"/>
            </w:pPr>
            <w:r>
              <w:t>61</w:t>
            </w:r>
          </w:p>
        </w:tc>
        <w:tc>
          <w:tcPr>
            <w:tcW w:w="801" w:type="dxa"/>
          </w:tcPr>
          <w:p w:rsidR="00A65A75" w:rsidRDefault="00A65A75" w:rsidP="000367A1">
            <w:pPr>
              <w:spacing w:line="360" w:lineRule="auto"/>
            </w:pPr>
          </w:p>
        </w:tc>
        <w:tc>
          <w:tcPr>
            <w:tcW w:w="1762" w:type="dxa"/>
          </w:tcPr>
          <w:p w:rsidR="00A65A75" w:rsidRDefault="00AD1273" w:rsidP="000367A1">
            <w:pPr>
              <w:spacing w:line="360" w:lineRule="auto"/>
            </w:pPr>
            <w:r>
              <w:t>No name- drugs</w:t>
            </w:r>
          </w:p>
        </w:tc>
        <w:tc>
          <w:tcPr>
            <w:tcW w:w="3381" w:type="dxa"/>
          </w:tcPr>
          <w:p w:rsidR="00A65A75" w:rsidRDefault="00A65A75" w:rsidP="000367A1">
            <w:pPr>
              <w:spacing w:line="360" w:lineRule="auto"/>
            </w:pPr>
          </w:p>
        </w:tc>
        <w:tc>
          <w:tcPr>
            <w:tcW w:w="3510" w:type="dxa"/>
          </w:tcPr>
          <w:p w:rsidR="00A65A75" w:rsidRDefault="00A65A75" w:rsidP="000367A1">
            <w:pPr>
              <w:spacing w:line="360" w:lineRule="auto"/>
            </w:pPr>
          </w:p>
        </w:tc>
      </w:tr>
      <w:tr w:rsidR="00A65A75" w:rsidTr="006608AB">
        <w:trPr>
          <w:jc w:val="center"/>
        </w:trPr>
        <w:tc>
          <w:tcPr>
            <w:tcW w:w="734" w:type="dxa"/>
          </w:tcPr>
          <w:p w:rsidR="00A65A75" w:rsidRDefault="00A65A75" w:rsidP="000367A1">
            <w:pPr>
              <w:spacing w:line="360" w:lineRule="auto"/>
            </w:pPr>
          </w:p>
        </w:tc>
        <w:tc>
          <w:tcPr>
            <w:tcW w:w="801" w:type="dxa"/>
          </w:tcPr>
          <w:p w:rsidR="00A65A75" w:rsidRDefault="00A65A75" w:rsidP="000367A1">
            <w:pPr>
              <w:spacing w:line="360" w:lineRule="auto"/>
            </w:pPr>
          </w:p>
        </w:tc>
        <w:tc>
          <w:tcPr>
            <w:tcW w:w="1762" w:type="dxa"/>
          </w:tcPr>
          <w:p w:rsidR="00A65A75" w:rsidRDefault="00A65A75" w:rsidP="000367A1">
            <w:pPr>
              <w:spacing w:line="360" w:lineRule="auto"/>
            </w:pPr>
          </w:p>
        </w:tc>
        <w:tc>
          <w:tcPr>
            <w:tcW w:w="3381" w:type="dxa"/>
          </w:tcPr>
          <w:p w:rsidR="00A65A75" w:rsidRDefault="00A65A75" w:rsidP="000367A1">
            <w:pPr>
              <w:spacing w:line="360" w:lineRule="auto"/>
            </w:pPr>
          </w:p>
        </w:tc>
        <w:tc>
          <w:tcPr>
            <w:tcW w:w="3510" w:type="dxa"/>
          </w:tcPr>
          <w:p w:rsidR="00A65A75" w:rsidRDefault="00A65A75" w:rsidP="000367A1">
            <w:pPr>
              <w:spacing w:line="360" w:lineRule="auto"/>
            </w:pPr>
          </w:p>
        </w:tc>
      </w:tr>
      <w:tr w:rsidR="00A65A75" w:rsidTr="006608AB">
        <w:trPr>
          <w:jc w:val="center"/>
        </w:trPr>
        <w:tc>
          <w:tcPr>
            <w:tcW w:w="734" w:type="dxa"/>
          </w:tcPr>
          <w:p w:rsidR="00A65A75" w:rsidRDefault="00A65A75" w:rsidP="000367A1">
            <w:pPr>
              <w:spacing w:line="360" w:lineRule="auto"/>
            </w:pPr>
          </w:p>
        </w:tc>
        <w:tc>
          <w:tcPr>
            <w:tcW w:w="801" w:type="dxa"/>
          </w:tcPr>
          <w:p w:rsidR="00A65A75" w:rsidRDefault="00A65A75" w:rsidP="000367A1">
            <w:pPr>
              <w:spacing w:line="360" w:lineRule="auto"/>
            </w:pPr>
          </w:p>
        </w:tc>
        <w:tc>
          <w:tcPr>
            <w:tcW w:w="1762" w:type="dxa"/>
          </w:tcPr>
          <w:p w:rsidR="00A65A75" w:rsidRDefault="00A65A75" w:rsidP="000367A1">
            <w:pPr>
              <w:spacing w:line="360" w:lineRule="auto"/>
            </w:pPr>
          </w:p>
        </w:tc>
        <w:tc>
          <w:tcPr>
            <w:tcW w:w="3381" w:type="dxa"/>
          </w:tcPr>
          <w:p w:rsidR="00A65A75" w:rsidRDefault="00A65A75" w:rsidP="000367A1">
            <w:pPr>
              <w:spacing w:line="360" w:lineRule="auto"/>
            </w:pPr>
          </w:p>
        </w:tc>
        <w:tc>
          <w:tcPr>
            <w:tcW w:w="3510" w:type="dxa"/>
          </w:tcPr>
          <w:p w:rsidR="00A65A75" w:rsidRDefault="00A65A75" w:rsidP="000367A1">
            <w:pPr>
              <w:spacing w:line="360" w:lineRule="auto"/>
            </w:pPr>
          </w:p>
        </w:tc>
      </w:tr>
    </w:tbl>
    <w:p w:rsidR="000367A1" w:rsidRDefault="000367A1"/>
    <w:p w:rsidR="00E4701D" w:rsidRDefault="00A65A75">
      <w:pPr>
        <w:rPr>
          <w:b/>
        </w:rPr>
      </w:pPr>
      <w:r w:rsidRPr="000367A1">
        <w:rPr>
          <w:b/>
        </w:rPr>
        <w:t>Who is A?</w:t>
      </w:r>
      <w:r w:rsidR="000367A1" w:rsidRPr="000367A1">
        <w:rPr>
          <w:b/>
        </w:rPr>
        <w:t xml:space="preserve"> </w:t>
      </w:r>
      <w:bookmarkStart w:id="0" w:name="_GoBack"/>
      <w:bookmarkEnd w:id="0"/>
    </w:p>
    <w:p w:rsidR="00A65A75" w:rsidRPr="000367A1" w:rsidRDefault="002D0B13">
      <w:pPr>
        <w:rPr>
          <w:b/>
        </w:rPr>
      </w:pPr>
      <w:r>
        <w:rPr>
          <w:b/>
          <w:u w:val="single"/>
        </w:rPr>
        <w:t>The r</w:t>
      </w:r>
      <w:r w:rsidR="000367A1" w:rsidRPr="00B661B2">
        <w:rPr>
          <w:b/>
          <w:u w:val="single"/>
        </w:rPr>
        <w:t>eal question</w:t>
      </w:r>
      <w:r>
        <w:rPr>
          <w:b/>
          <w:u w:val="single"/>
        </w:rPr>
        <w:t xml:space="preserve"> this book asks</w:t>
      </w:r>
      <w:r w:rsidR="000367A1" w:rsidRPr="00B661B2">
        <w:rPr>
          <w:b/>
          <w:u w:val="single"/>
        </w:rPr>
        <w:t xml:space="preserve"> is</w:t>
      </w:r>
      <w:r w:rsidR="000367A1" w:rsidRPr="000367A1">
        <w:rPr>
          <w:b/>
        </w:rPr>
        <w:t>: Who am I? Is it my race, gender, religion, family, who I love, my history?</w:t>
      </w: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E4701D" w:rsidRDefault="00E4701D"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p>
    <w:p w:rsidR="00B661B2" w:rsidRPr="00B661B2" w:rsidRDefault="00B661B2" w:rsidP="00E93446">
      <w:pPr>
        <w:shd w:val="clear" w:color="auto" w:fill="FFFFFF"/>
        <w:spacing w:after="150" w:line="240" w:lineRule="auto"/>
        <w:outlineLvl w:val="0"/>
        <w:rPr>
          <w:rFonts w:ascii="Palatino Linotype" w:eastAsia="Times New Roman" w:hAnsi="Palatino Linotype" w:cs="Times New Roman"/>
          <w:b/>
          <w:bCs/>
          <w:color w:val="222222"/>
          <w:kern w:val="36"/>
          <w:sz w:val="24"/>
          <w:szCs w:val="24"/>
          <w:u w:val="single"/>
        </w:rPr>
      </w:pPr>
      <w:r w:rsidRPr="00B661B2">
        <w:rPr>
          <w:rFonts w:ascii="Palatino Linotype" w:eastAsia="Times New Roman" w:hAnsi="Palatino Linotype" w:cs="Times New Roman"/>
          <w:b/>
          <w:bCs/>
          <w:color w:val="222222"/>
          <w:kern w:val="36"/>
          <w:sz w:val="24"/>
          <w:szCs w:val="24"/>
          <w:u w:val="single"/>
        </w:rPr>
        <w:lastRenderedPageBreak/>
        <w:t>Resources:</w:t>
      </w:r>
    </w:p>
    <w:p w:rsidR="00E93446" w:rsidRPr="00E93446" w:rsidRDefault="000367A1" w:rsidP="00E93446">
      <w:pPr>
        <w:shd w:val="clear" w:color="auto" w:fill="FFFFFF"/>
        <w:spacing w:after="150" w:line="240" w:lineRule="auto"/>
        <w:outlineLvl w:val="0"/>
        <w:rPr>
          <w:rFonts w:ascii="Palatino Linotype" w:eastAsia="Times New Roman" w:hAnsi="Palatino Linotype" w:cs="Times New Roman"/>
          <w:b/>
          <w:bCs/>
          <w:color w:val="222222"/>
          <w:kern w:val="36"/>
          <w:u w:val="single"/>
        </w:rPr>
      </w:pPr>
      <w:r w:rsidRPr="00B661B2">
        <w:rPr>
          <w:rFonts w:ascii="Palatino Linotype" w:eastAsia="Times New Roman" w:hAnsi="Palatino Linotype" w:cs="Times New Roman"/>
          <w:b/>
          <w:bCs/>
          <w:color w:val="222222"/>
          <w:kern w:val="36"/>
        </w:rPr>
        <w:t>Grammarist.com</w:t>
      </w:r>
      <w:r w:rsidR="007506B9">
        <w:rPr>
          <w:rFonts w:ascii="Palatino Linotype" w:eastAsia="Times New Roman" w:hAnsi="Palatino Linotype" w:cs="Times New Roman"/>
          <w:b/>
          <w:bCs/>
          <w:color w:val="222222"/>
          <w:kern w:val="36"/>
        </w:rPr>
        <w:t xml:space="preserve"> explains how to distinguish between everyday (one word) and </w:t>
      </w:r>
      <w:r w:rsidR="00E93446" w:rsidRPr="00E93446">
        <w:rPr>
          <w:rFonts w:ascii="Palatino Linotype" w:eastAsia="Times New Roman" w:hAnsi="Palatino Linotype" w:cs="Times New Roman"/>
          <w:b/>
          <w:bCs/>
          <w:color w:val="222222"/>
          <w:kern w:val="36"/>
        </w:rPr>
        <w:t>every day</w:t>
      </w:r>
      <w:r w:rsidR="007506B9">
        <w:rPr>
          <w:rFonts w:ascii="Palatino Linotype" w:eastAsia="Times New Roman" w:hAnsi="Palatino Linotype" w:cs="Times New Roman"/>
          <w:b/>
          <w:bCs/>
          <w:color w:val="222222"/>
          <w:kern w:val="36"/>
        </w:rPr>
        <w:t xml:space="preserve"> (two words)</w:t>
      </w:r>
    </w:p>
    <w:p w:rsidR="00E93446" w:rsidRPr="00E93446" w:rsidRDefault="00E93446" w:rsidP="00E93446">
      <w:pPr>
        <w:shd w:val="clear" w:color="auto" w:fill="FFFFFF"/>
        <w:spacing w:after="150" w:line="240" w:lineRule="auto"/>
        <w:rPr>
          <w:rFonts w:ascii="Georgia" w:eastAsia="Times New Roman" w:hAnsi="Georgia" w:cs="Times New Roman"/>
          <w:color w:val="222222"/>
        </w:rPr>
      </w:pPr>
      <w:proofErr w:type="spellStart"/>
      <w:r w:rsidRPr="000367A1">
        <w:rPr>
          <w:rFonts w:ascii="Georgia" w:eastAsia="Times New Roman" w:hAnsi="Georgia" w:cs="Times New Roman"/>
          <w:b/>
          <w:bCs/>
          <w:i/>
          <w:iCs/>
          <w:color w:val="222222"/>
        </w:rPr>
        <w:t>Everyday</w:t>
      </w:r>
      <w:proofErr w:type="spellEnd"/>
      <w:r w:rsidRPr="000367A1">
        <w:rPr>
          <w:rFonts w:ascii="Georgia" w:eastAsia="Times New Roman" w:hAnsi="Georgia" w:cs="Times New Roman"/>
          <w:b/>
          <w:bCs/>
          <w:i/>
          <w:iCs/>
          <w:color w:val="222222"/>
        </w:rPr>
        <w:t> </w:t>
      </w:r>
      <w:r w:rsidRPr="00E93446">
        <w:rPr>
          <w:rFonts w:ascii="Georgia" w:eastAsia="Times New Roman" w:hAnsi="Georgia" w:cs="Times New Roman"/>
          <w:color w:val="222222"/>
        </w:rPr>
        <w:t>is an </w:t>
      </w:r>
      <w:hyperlink r:id="rId7" w:history="1">
        <w:r w:rsidRPr="000367A1">
          <w:rPr>
            <w:rFonts w:ascii="Georgia" w:eastAsia="Times New Roman" w:hAnsi="Georgia" w:cs="Times New Roman"/>
            <w:color w:val="113E9C"/>
            <w:u w:val="single"/>
          </w:rPr>
          <w:t>adjective</w:t>
        </w:r>
      </w:hyperlink>
      <w:r w:rsidRPr="00E93446">
        <w:rPr>
          <w:rFonts w:ascii="Georgia" w:eastAsia="Times New Roman" w:hAnsi="Georgia" w:cs="Times New Roman"/>
          <w:color w:val="222222"/>
        </w:rPr>
        <w:t> used to describe things that (1) occur every day, or (2) are ordinary or commonplace. In the two-word phrase </w:t>
      </w:r>
      <w:r w:rsidRPr="000367A1">
        <w:rPr>
          <w:rFonts w:ascii="Georgia" w:eastAsia="Times New Roman" w:hAnsi="Georgia" w:cs="Times New Roman"/>
          <w:b/>
          <w:bCs/>
          <w:i/>
          <w:iCs/>
          <w:color w:val="222222"/>
        </w:rPr>
        <w:t>every day</w:t>
      </w:r>
      <w:r w:rsidRPr="00E93446">
        <w:rPr>
          <w:rFonts w:ascii="Georgia" w:eastAsia="Times New Roman" w:hAnsi="Georgia" w:cs="Times New Roman"/>
          <w:color w:val="222222"/>
        </w:rPr>
        <w:t>, the adjective </w:t>
      </w:r>
      <w:proofErr w:type="gramStart"/>
      <w:r w:rsidRPr="000367A1">
        <w:rPr>
          <w:rFonts w:ascii="Georgia" w:eastAsia="Times New Roman" w:hAnsi="Georgia" w:cs="Times New Roman"/>
          <w:i/>
          <w:iCs/>
          <w:color w:val="222222"/>
        </w:rPr>
        <w:t>every </w:t>
      </w:r>
      <w:r w:rsidRPr="00E93446">
        <w:rPr>
          <w:rFonts w:ascii="Georgia" w:eastAsia="Times New Roman" w:hAnsi="Georgia" w:cs="Times New Roman"/>
          <w:color w:val="222222"/>
        </w:rPr>
        <w:t>modifies</w:t>
      </w:r>
      <w:proofErr w:type="gramEnd"/>
      <w:r w:rsidRPr="00E93446">
        <w:rPr>
          <w:rFonts w:ascii="Georgia" w:eastAsia="Times New Roman" w:hAnsi="Georgia" w:cs="Times New Roman"/>
          <w:color w:val="222222"/>
        </w:rPr>
        <w:t xml:space="preserve"> the</w:t>
      </w:r>
      <w:r w:rsidRPr="000367A1">
        <w:rPr>
          <w:rFonts w:ascii="Georgia" w:eastAsia="Times New Roman" w:hAnsi="Georgia" w:cs="Times New Roman"/>
          <w:color w:val="222222"/>
        </w:rPr>
        <w:t> </w:t>
      </w:r>
      <w:hyperlink r:id="rId8" w:history="1">
        <w:r w:rsidRPr="000367A1">
          <w:rPr>
            <w:rFonts w:ascii="Georgia" w:eastAsia="Times New Roman" w:hAnsi="Georgia" w:cs="Times New Roman"/>
            <w:color w:val="113E9C"/>
            <w:u w:val="single"/>
          </w:rPr>
          <w:t>noun</w:t>
        </w:r>
      </w:hyperlink>
      <w:r w:rsidRPr="000367A1">
        <w:rPr>
          <w:rFonts w:ascii="Georgia" w:eastAsia="Times New Roman" w:hAnsi="Georgia" w:cs="Times New Roman"/>
          <w:i/>
          <w:iCs/>
          <w:color w:val="222222"/>
        </w:rPr>
        <w:t> day</w:t>
      </w:r>
      <w:r w:rsidRPr="00E93446">
        <w:rPr>
          <w:rFonts w:ascii="Georgia" w:eastAsia="Times New Roman" w:hAnsi="Georgia" w:cs="Times New Roman"/>
          <w:color w:val="222222"/>
        </w:rPr>
        <w:t>, and the phrase usually functions adverbially. For example, every day you eat breakfast. You brush your teeth every day. Maybe you go for a walk every day. These are everyday activities.</w:t>
      </w:r>
    </w:p>
    <w:p w:rsidR="00E93446" w:rsidRPr="00E93446" w:rsidRDefault="00E93446" w:rsidP="00E93446">
      <w:pPr>
        <w:shd w:val="clear" w:color="auto" w:fill="FFFFFF"/>
        <w:spacing w:after="150" w:line="240" w:lineRule="auto"/>
        <w:rPr>
          <w:rFonts w:ascii="Georgia" w:eastAsia="Times New Roman" w:hAnsi="Georgia" w:cs="Times New Roman"/>
          <w:color w:val="222222"/>
        </w:rPr>
      </w:pPr>
      <w:r w:rsidRPr="00E93446">
        <w:rPr>
          <w:rFonts w:ascii="Georgia" w:eastAsia="Times New Roman" w:hAnsi="Georgia" w:cs="Times New Roman"/>
          <w:color w:val="222222"/>
        </w:rPr>
        <w:t>When you’re not sure which one to use, try replacing </w:t>
      </w:r>
      <w:r w:rsidRPr="000367A1">
        <w:rPr>
          <w:rFonts w:ascii="Georgia" w:eastAsia="Times New Roman" w:hAnsi="Georgia" w:cs="Times New Roman"/>
          <w:i/>
          <w:iCs/>
          <w:color w:val="222222"/>
        </w:rPr>
        <w:t>everyday</w:t>
      </w:r>
      <w:r w:rsidRPr="00E93446">
        <w:rPr>
          <w:rFonts w:ascii="Georgia" w:eastAsia="Times New Roman" w:hAnsi="Georgia" w:cs="Times New Roman"/>
          <w:color w:val="222222"/>
        </w:rPr>
        <w:t>/</w:t>
      </w:r>
      <w:r w:rsidRPr="000367A1">
        <w:rPr>
          <w:rFonts w:ascii="Georgia" w:eastAsia="Times New Roman" w:hAnsi="Georgia" w:cs="Times New Roman"/>
          <w:i/>
          <w:iCs/>
          <w:color w:val="222222"/>
        </w:rPr>
        <w:t>every day </w:t>
      </w:r>
      <w:r w:rsidRPr="00E93446">
        <w:rPr>
          <w:rFonts w:ascii="Georgia" w:eastAsia="Times New Roman" w:hAnsi="Georgia" w:cs="Times New Roman"/>
          <w:color w:val="222222"/>
        </w:rPr>
        <w:t>with </w:t>
      </w:r>
      <w:r w:rsidRPr="000367A1">
        <w:rPr>
          <w:rFonts w:ascii="Georgia" w:eastAsia="Times New Roman" w:hAnsi="Georgia" w:cs="Times New Roman"/>
          <w:i/>
          <w:iCs/>
          <w:color w:val="222222"/>
        </w:rPr>
        <w:t>each day</w:t>
      </w:r>
      <w:r w:rsidRPr="00E93446">
        <w:rPr>
          <w:rFonts w:ascii="Georgia" w:eastAsia="Times New Roman" w:hAnsi="Georgia" w:cs="Times New Roman"/>
          <w:color w:val="222222"/>
        </w:rPr>
        <w:t>. If</w:t>
      </w:r>
      <w:r w:rsidRPr="000367A1">
        <w:rPr>
          <w:rFonts w:ascii="Georgia" w:eastAsia="Times New Roman" w:hAnsi="Georgia" w:cs="Times New Roman"/>
          <w:color w:val="222222"/>
        </w:rPr>
        <w:t> </w:t>
      </w:r>
      <w:r w:rsidRPr="00E93446">
        <w:rPr>
          <w:rFonts w:ascii="Georgia" w:eastAsia="Times New Roman" w:hAnsi="Georgia" w:cs="Times New Roman"/>
          <w:i/>
          <w:iCs/>
          <w:color w:val="222222"/>
        </w:rPr>
        <w:t>each day </w:t>
      </w:r>
      <w:r w:rsidRPr="00E93446">
        <w:rPr>
          <w:rFonts w:ascii="Georgia" w:eastAsia="Times New Roman" w:hAnsi="Georgia" w:cs="Times New Roman"/>
          <w:color w:val="222222"/>
        </w:rPr>
        <w:t>would make sense in its place, then you want the two-word form. </w:t>
      </w:r>
      <w:proofErr w:type="spellStart"/>
      <w:r w:rsidRPr="000367A1">
        <w:rPr>
          <w:rFonts w:ascii="Georgia" w:eastAsia="Times New Roman" w:hAnsi="Georgia" w:cs="Times New Roman"/>
          <w:i/>
          <w:iCs/>
          <w:color w:val="222222"/>
        </w:rPr>
        <w:t>Everyday</w:t>
      </w:r>
      <w:proofErr w:type="spellEnd"/>
      <w:r w:rsidRPr="00E93446">
        <w:rPr>
          <w:rFonts w:ascii="Georgia" w:eastAsia="Times New Roman" w:hAnsi="Georgia" w:cs="Times New Roman"/>
          <w:color w:val="222222"/>
        </w:rPr>
        <w:t>, meanwhile, is synonymous with </w:t>
      </w:r>
      <w:r w:rsidRPr="000367A1">
        <w:rPr>
          <w:rFonts w:ascii="Georgia" w:eastAsia="Times New Roman" w:hAnsi="Georgia" w:cs="Times New Roman"/>
          <w:i/>
          <w:iCs/>
          <w:color w:val="222222"/>
        </w:rPr>
        <w:t>daily </w:t>
      </w:r>
      <w:r w:rsidRPr="00E93446">
        <w:rPr>
          <w:rFonts w:ascii="Georgia" w:eastAsia="Times New Roman" w:hAnsi="Georgia" w:cs="Times New Roman"/>
          <w:color w:val="222222"/>
        </w:rPr>
        <w:t>or </w:t>
      </w:r>
      <w:r w:rsidRPr="000367A1">
        <w:rPr>
          <w:rFonts w:ascii="Georgia" w:eastAsia="Times New Roman" w:hAnsi="Georgia" w:cs="Times New Roman"/>
          <w:i/>
          <w:iCs/>
          <w:color w:val="222222"/>
        </w:rPr>
        <w:t>ordinary</w:t>
      </w:r>
      <w:r w:rsidRPr="00E93446">
        <w:rPr>
          <w:rFonts w:ascii="Georgia" w:eastAsia="Times New Roman" w:hAnsi="Georgia" w:cs="Times New Roman"/>
          <w:color w:val="222222"/>
        </w:rPr>
        <w:t>, depending on its sense.</w:t>
      </w:r>
    </w:p>
    <w:p w:rsidR="00E93446" w:rsidRPr="00E93446" w:rsidRDefault="00E93446" w:rsidP="00E93446">
      <w:pPr>
        <w:pBdr>
          <w:bottom w:val="single" w:sz="6" w:space="2" w:color="DDDDDD"/>
        </w:pBdr>
        <w:shd w:val="clear" w:color="auto" w:fill="FFFFFF"/>
        <w:spacing w:after="150" w:line="240" w:lineRule="auto"/>
        <w:outlineLvl w:val="1"/>
        <w:rPr>
          <w:rFonts w:ascii="Palatino Linotype" w:eastAsia="Times New Roman" w:hAnsi="Palatino Linotype" w:cs="Times New Roman"/>
          <w:b/>
          <w:bCs/>
          <w:color w:val="1A2132"/>
        </w:rPr>
      </w:pPr>
      <w:r w:rsidRPr="00E93446">
        <w:rPr>
          <w:rFonts w:ascii="Palatino Linotype" w:eastAsia="Times New Roman" w:hAnsi="Palatino Linotype" w:cs="Times New Roman"/>
          <w:b/>
          <w:bCs/>
          <w:color w:val="1A2132"/>
        </w:rPr>
        <w:t>Examples</w:t>
      </w:r>
    </w:p>
    <w:p w:rsidR="00E93446" w:rsidRPr="00E93446" w:rsidRDefault="00E93446" w:rsidP="00E93446">
      <w:pPr>
        <w:shd w:val="clear" w:color="auto" w:fill="F5F4F6"/>
        <w:spacing w:after="150" w:line="240" w:lineRule="auto"/>
        <w:rPr>
          <w:rFonts w:ascii="inherit" w:eastAsia="Times New Roman" w:hAnsi="inherit" w:cs="Times New Roman"/>
          <w:color w:val="555555"/>
        </w:rPr>
      </w:pPr>
      <w:r w:rsidRPr="00E93446">
        <w:rPr>
          <w:rFonts w:ascii="inherit" w:eastAsia="Times New Roman" w:hAnsi="inherit" w:cs="Times New Roman"/>
          <w:color w:val="555555"/>
        </w:rPr>
        <w:t>When Hirohito spoke, few could understand him because he used a language so formal that it was unintelligible to everyday people. [</w:t>
      </w:r>
      <w:hyperlink r:id="rId9" w:history="1">
        <w:r w:rsidRPr="000367A1">
          <w:rPr>
            <w:rFonts w:ascii="inherit" w:eastAsia="Times New Roman" w:hAnsi="inherit" w:cs="Times New Roman"/>
            <w:color w:val="113E9C"/>
          </w:rPr>
          <w:t>Washington Post</w:t>
        </w:r>
      </w:hyperlink>
      <w:r w:rsidRPr="00E93446">
        <w:rPr>
          <w:rFonts w:ascii="inherit" w:eastAsia="Times New Roman" w:hAnsi="inherit" w:cs="Times New Roman"/>
          <w:color w:val="555555"/>
        </w:rPr>
        <w:t>]</w:t>
      </w:r>
    </w:p>
    <w:p w:rsidR="00E93446" w:rsidRPr="00E93446" w:rsidRDefault="00E93446" w:rsidP="00E93446">
      <w:pPr>
        <w:shd w:val="clear" w:color="auto" w:fill="F5F4F6"/>
        <w:spacing w:after="150" w:line="240" w:lineRule="auto"/>
        <w:rPr>
          <w:rFonts w:ascii="inherit" w:eastAsia="Times New Roman" w:hAnsi="inherit" w:cs="Times New Roman"/>
          <w:color w:val="555555"/>
        </w:rPr>
      </w:pPr>
      <w:r w:rsidRPr="00E93446">
        <w:rPr>
          <w:rFonts w:ascii="inherit" w:eastAsia="Times New Roman" w:hAnsi="inherit" w:cs="Times New Roman"/>
          <w:color w:val="555555"/>
        </w:rPr>
        <w:t>His owner says he’s excited to go to work every day. [</w:t>
      </w:r>
      <w:hyperlink r:id="rId10" w:history="1">
        <w:r w:rsidRPr="000367A1">
          <w:rPr>
            <w:rFonts w:ascii="inherit" w:eastAsia="Times New Roman" w:hAnsi="inherit" w:cs="Times New Roman"/>
            <w:color w:val="113E9C"/>
          </w:rPr>
          <w:t>Calgary Herald</w:t>
        </w:r>
      </w:hyperlink>
      <w:r w:rsidRPr="00E93446">
        <w:rPr>
          <w:rFonts w:ascii="inherit" w:eastAsia="Times New Roman" w:hAnsi="inherit" w:cs="Times New Roman"/>
          <w:color w:val="555555"/>
        </w:rPr>
        <w:t>]</w:t>
      </w:r>
    </w:p>
    <w:p w:rsidR="00E93446" w:rsidRPr="00E93446" w:rsidRDefault="00E93446" w:rsidP="00E93446">
      <w:pPr>
        <w:shd w:val="clear" w:color="auto" w:fill="F5F4F6"/>
        <w:spacing w:after="150" w:line="240" w:lineRule="auto"/>
        <w:rPr>
          <w:rFonts w:ascii="inherit" w:eastAsia="Times New Roman" w:hAnsi="inherit" w:cs="Times New Roman"/>
          <w:color w:val="555555"/>
        </w:rPr>
      </w:pPr>
      <w:r w:rsidRPr="00E93446">
        <w:rPr>
          <w:rFonts w:ascii="inherit" w:eastAsia="Times New Roman" w:hAnsi="inherit" w:cs="Times New Roman"/>
          <w:color w:val="555555"/>
        </w:rPr>
        <w:t>Is the trend for using high-end ingredients in everyday recipes going to take off outside restaurants and TV studios? [</w:t>
      </w:r>
      <w:hyperlink r:id="rId11" w:history="1">
        <w:r w:rsidRPr="000367A1">
          <w:rPr>
            <w:rFonts w:ascii="inherit" w:eastAsia="Times New Roman" w:hAnsi="inherit" w:cs="Times New Roman"/>
            <w:color w:val="113E9C"/>
          </w:rPr>
          <w:t>Guardian</w:t>
        </w:r>
      </w:hyperlink>
      <w:r w:rsidRPr="00E93446">
        <w:rPr>
          <w:rFonts w:ascii="inherit" w:eastAsia="Times New Roman" w:hAnsi="inherit" w:cs="Times New Roman"/>
          <w:color w:val="555555"/>
        </w:rPr>
        <w:t>]</w:t>
      </w:r>
    </w:p>
    <w:p w:rsidR="00E93446" w:rsidRPr="000367A1" w:rsidRDefault="00E93446" w:rsidP="00E93446">
      <w:pPr>
        <w:shd w:val="clear" w:color="auto" w:fill="F5F4F6"/>
        <w:spacing w:line="240" w:lineRule="auto"/>
        <w:rPr>
          <w:rFonts w:ascii="inherit" w:eastAsia="Times New Roman" w:hAnsi="inherit" w:cs="Times New Roman"/>
          <w:color w:val="555555"/>
        </w:rPr>
      </w:pPr>
      <w:r w:rsidRPr="00E93446">
        <w:rPr>
          <w:rFonts w:ascii="inherit" w:eastAsia="Times New Roman" w:hAnsi="inherit" w:cs="Times New Roman"/>
          <w:color w:val="555555"/>
        </w:rPr>
        <w:t>In both our cases, every day spent off school was a day spent playing video games. [</w:t>
      </w:r>
      <w:hyperlink r:id="rId12" w:history="1">
        <w:r w:rsidRPr="000367A1">
          <w:rPr>
            <w:rFonts w:ascii="inherit" w:eastAsia="Times New Roman" w:hAnsi="inherit" w:cs="Times New Roman"/>
            <w:color w:val="113E9C"/>
          </w:rPr>
          <w:t>Sydney Morning Herald</w:t>
        </w:r>
      </w:hyperlink>
      <w:r w:rsidRPr="00E93446">
        <w:rPr>
          <w:rFonts w:ascii="inherit" w:eastAsia="Times New Roman" w:hAnsi="inherit" w:cs="Times New Roman"/>
          <w:color w:val="555555"/>
        </w:rPr>
        <w:t>]</w:t>
      </w:r>
    </w:p>
    <w:p w:rsidR="0017361D" w:rsidRDefault="0017361D" w:rsidP="00E93446">
      <w:pPr>
        <w:shd w:val="clear" w:color="auto" w:fill="FFFFFF"/>
        <w:spacing w:after="0" w:line="240" w:lineRule="auto"/>
        <w:rPr>
          <w:rFonts w:ascii="Arial" w:eastAsia="Times New Roman" w:hAnsi="Arial" w:cs="Arial"/>
          <w:i/>
          <w:iCs/>
          <w:color w:val="333333"/>
          <w:sz w:val="18"/>
          <w:szCs w:val="18"/>
        </w:rPr>
      </w:pPr>
    </w:p>
    <w:p w:rsidR="0017361D" w:rsidRPr="002D0B13" w:rsidRDefault="002D0B13" w:rsidP="00E93446">
      <w:pPr>
        <w:shd w:val="clear" w:color="auto" w:fill="FFFFFF"/>
        <w:spacing w:after="0" w:line="240" w:lineRule="auto"/>
        <w:rPr>
          <w:rFonts w:ascii="Arial" w:eastAsia="Times New Roman" w:hAnsi="Arial" w:cs="Arial"/>
          <w:iCs/>
          <w:color w:val="333333"/>
          <w:sz w:val="18"/>
          <w:szCs w:val="18"/>
        </w:rPr>
      </w:pPr>
      <w:proofErr w:type="gramStart"/>
      <w:r>
        <w:rPr>
          <w:rFonts w:ascii="Arial" w:eastAsia="Times New Roman" w:hAnsi="Arial" w:cs="Arial"/>
          <w:iCs/>
          <w:color w:val="333333"/>
          <w:sz w:val="18"/>
          <w:szCs w:val="18"/>
        </w:rPr>
        <w:t>“Everyday vs. every day.”</w:t>
      </w:r>
      <w:proofErr w:type="gramEnd"/>
      <w:r>
        <w:rPr>
          <w:rFonts w:ascii="Arial" w:eastAsia="Times New Roman" w:hAnsi="Arial" w:cs="Arial"/>
          <w:iCs/>
          <w:color w:val="333333"/>
          <w:sz w:val="18"/>
          <w:szCs w:val="18"/>
        </w:rPr>
        <w:t xml:space="preserve"> Grammarist.com. Web. </w:t>
      </w:r>
      <w:proofErr w:type="gramStart"/>
      <w:r>
        <w:rPr>
          <w:rFonts w:ascii="Arial" w:eastAsia="Times New Roman" w:hAnsi="Arial" w:cs="Arial"/>
          <w:iCs/>
          <w:color w:val="333333"/>
          <w:sz w:val="18"/>
          <w:szCs w:val="18"/>
        </w:rPr>
        <w:t>Retrieved 4 Mar 2015.</w:t>
      </w:r>
      <w:proofErr w:type="gramEnd"/>
      <w:r>
        <w:rPr>
          <w:rFonts w:ascii="Arial" w:eastAsia="Times New Roman" w:hAnsi="Arial" w:cs="Arial"/>
          <w:iCs/>
          <w:color w:val="333333"/>
          <w:sz w:val="18"/>
          <w:szCs w:val="18"/>
        </w:rPr>
        <w:t xml:space="preserve"> </w:t>
      </w:r>
      <w:hyperlink r:id="rId13" w:history="1">
        <w:r w:rsidRPr="00BD206D">
          <w:rPr>
            <w:rStyle w:val="Hyperlink"/>
            <w:rFonts w:ascii="Arial" w:eastAsia="Times New Roman" w:hAnsi="Arial" w:cs="Arial"/>
            <w:iCs/>
            <w:sz w:val="18"/>
            <w:szCs w:val="18"/>
          </w:rPr>
          <w:t>http://grammarist.com/usage/everyday-every-day/</w:t>
        </w:r>
      </w:hyperlink>
      <w:r>
        <w:rPr>
          <w:rFonts w:ascii="Arial" w:eastAsia="Times New Roman" w:hAnsi="Arial" w:cs="Arial"/>
          <w:iCs/>
          <w:color w:val="333333"/>
          <w:sz w:val="18"/>
          <w:szCs w:val="18"/>
        </w:rPr>
        <w:t xml:space="preserve">  </w:t>
      </w:r>
    </w:p>
    <w:p w:rsidR="0017361D" w:rsidRDefault="0017361D" w:rsidP="00E93446">
      <w:pPr>
        <w:shd w:val="clear" w:color="auto" w:fill="FFFFFF"/>
        <w:spacing w:after="0" w:line="240" w:lineRule="auto"/>
        <w:rPr>
          <w:rFonts w:ascii="Arial" w:eastAsia="Times New Roman" w:hAnsi="Arial" w:cs="Arial"/>
          <w:i/>
          <w:iCs/>
          <w:color w:val="333333"/>
          <w:sz w:val="18"/>
          <w:szCs w:val="18"/>
        </w:rPr>
      </w:pPr>
    </w:p>
    <w:p w:rsidR="0017361D" w:rsidRDefault="0017361D" w:rsidP="00E93446">
      <w:pPr>
        <w:shd w:val="clear" w:color="auto" w:fill="FFFFFF"/>
        <w:spacing w:after="0" w:line="240" w:lineRule="auto"/>
        <w:rPr>
          <w:rFonts w:ascii="Arial" w:eastAsia="Times New Roman" w:hAnsi="Arial" w:cs="Arial"/>
          <w:i/>
          <w:iCs/>
          <w:color w:val="333333"/>
          <w:sz w:val="18"/>
          <w:szCs w:val="18"/>
        </w:rPr>
      </w:pPr>
    </w:p>
    <w:p w:rsidR="0017361D" w:rsidRDefault="0017361D" w:rsidP="00E93446">
      <w:pPr>
        <w:shd w:val="clear" w:color="auto" w:fill="FFFFFF"/>
        <w:spacing w:after="0" w:line="240" w:lineRule="auto"/>
        <w:rPr>
          <w:rFonts w:ascii="Arial" w:eastAsia="Times New Roman" w:hAnsi="Arial" w:cs="Arial"/>
          <w:i/>
          <w:iCs/>
          <w:color w:val="333333"/>
          <w:sz w:val="18"/>
          <w:szCs w:val="18"/>
        </w:rPr>
      </w:pPr>
    </w:p>
    <w:p w:rsidR="00E93446" w:rsidRPr="002D0B13" w:rsidRDefault="002D0B13" w:rsidP="00E93446">
      <w:pPr>
        <w:shd w:val="clear" w:color="auto" w:fill="FFFFFF"/>
        <w:spacing w:after="0" w:line="240" w:lineRule="auto"/>
        <w:rPr>
          <w:rFonts w:ascii="Arial" w:eastAsia="Times New Roman" w:hAnsi="Arial" w:cs="Arial"/>
          <w:iCs/>
          <w:color w:val="333333"/>
          <w:sz w:val="18"/>
          <w:szCs w:val="18"/>
        </w:rPr>
      </w:pPr>
      <w:r>
        <w:rPr>
          <w:rFonts w:ascii="Arial" w:eastAsia="Times New Roman" w:hAnsi="Arial" w:cs="Arial"/>
          <w:iCs/>
          <w:color w:val="333333"/>
          <w:sz w:val="18"/>
          <w:szCs w:val="18"/>
        </w:rPr>
        <w:t xml:space="preserve">Book review of </w:t>
      </w:r>
      <w:r>
        <w:rPr>
          <w:rFonts w:ascii="Arial" w:eastAsia="Times New Roman" w:hAnsi="Arial" w:cs="Arial"/>
          <w:i/>
          <w:iCs/>
          <w:color w:val="333333"/>
          <w:sz w:val="18"/>
          <w:szCs w:val="18"/>
        </w:rPr>
        <w:t>Every Day</w:t>
      </w:r>
      <w:r>
        <w:rPr>
          <w:rFonts w:ascii="Arial" w:eastAsia="Times New Roman" w:hAnsi="Arial" w:cs="Arial"/>
          <w:iCs/>
          <w:color w:val="333333"/>
          <w:sz w:val="18"/>
          <w:szCs w:val="18"/>
        </w:rPr>
        <w:t>:</w:t>
      </w:r>
    </w:p>
    <w:p w:rsidR="00E93446" w:rsidRPr="00E93446" w:rsidRDefault="001D4F97" w:rsidP="00E93446">
      <w:pPr>
        <w:shd w:val="clear" w:color="auto" w:fill="FFFFFF"/>
        <w:spacing w:after="150" w:line="240" w:lineRule="auto"/>
        <w:rPr>
          <w:rFonts w:ascii="Arial" w:eastAsia="Times New Roman" w:hAnsi="Arial" w:cs="Arial"/>
          <w:color w:val="333333"/>
          <w:sz w:val="24"/>
          <w:szCs w:val="24"/>
        </w:rPr>
      </w:pPr>
      <w:hyperlink r:id="rId14" w:history="1">
        <w:r w:rsidR="00E93446" w:rsidRPr="00E93446">
          <w:rPr>
            <w:rFonts w:ascii="Arial" w:eastAsia="Times New Roman" w:hAnsi="Arial" w:cs="Arial"/>
            <w:color w:val="004A75"/>
            <w:sz w:val="24"/>
            <w:szCs w:val="24"/>
          </w:rPr>
          <w:t>Claire Gross</w:t>
        </w:r>
      </w:hyperlink>
      <w:r w:rsidR="00E93446">
        <w:rPr>
          <w:rFonts w:ascii="Arial" w:eastAsia="Times New Roman" w:hAnsi="Arial" w:cs="Arial"/>
          <w:color w:val="333333"/>
          <w:sz w:val="24"/>
          <w:szCs w:val="24"/>
        </w:rPr>
        <w:t xml:space="preserve"> (</w:t>
      </w:r>
      <w:r w:rsidR="00E93446">
        <w:rPr>
          <w:rFonts w:ascii="Arial" w:hAnsi="Arial" w:cs="Arial"/>
          <w:color w:val="333333"/>
          <w:sz w:val="20"/>
          <w:szCs w:val="20"/>
          <w:shd w:val="clear" w:color="auto" w:fill="FFFFFF"/>
        </w:rPr>
        <w:t>Bulletin of the Center</w:t>
      </w:r>
      <w:r w:rsidR="002D0B13">
        <w:rPr>
          <w:rFonts w:ascii="Arial" w:hAnsi="Arial" w:cs="Arial"/>
          <w:color w:val="333333"/>
          <w:sz w:val="20"/>
          <w:szCs w:val="20"/>
          <w:shd w:val="clear" w:color="auto" w:fill="FFFFFF"/>
        </w:rPr>
        <w:t xml:space="preserve"> </w:t>
      </w:r>
      <w:r w:rsidR="00E93446">
        <w:rPr>
          <w:rFonts w:ascii="Arial" w:hAnsi="Arial" w:cs="Arial"/>
          <w:color w:val="333333"/>
          <w:sz w:val="20"/>
          <w:szCs w:val="20"/>
          <w:shd w:val="clear" w:color="auto" w:fill="FFFFFF"/>
        </w:rPr>
        <w:t>for Children's Books) 2012</w:t>
      </w:r>
    </w:p>
    <w:p w:rsidR="00E93446" w:rsidRPr="00E93446" w:rsidRDefault="00E93446" w:rsidP="00E93446">
      <w:pPr>
        <w:shd w:val="clear" w:color="auto" w:fill="FFFFFF"/>
        <w:spacing w:after="0" w:line="240" w:lineRule="auto"/>
        <w:rPr>
          <w:rFonts w:ascii="Arial" w:eastAsia="Times New Roman" w:hAnsi="Arial" w:cs="Arial"/>
          <w:b/>
          <w:bCs/>
          <w:color w:val="333333"/>
          <w:sz w:val="17"/>
          <w:szCs w:val="17"/>
        </w:rPr>
      </w:pPr>
      <w:proofErr w:type="spellStart"/>
      <w:r w:rsidRPr="00E93446">
        <w:rPr>
          <w:rFonts w:ascii="Arial" w:eastAsia="Times New Roman" w:hAnsi="Arial" w:cs="Arial"/>
          <w:b/>
          <w:bCs/>
          <w:color w:val="333333"/>
          <w:sz w:val="17"/>
          <w:szCs w:val="17"/>
        </w:rPr>
        <w:t>Levithan</w:t>
      </w:r>
      <w:proofErr w:type="spellEnd"/>
      <w:r w:rsidRPr="00E93446">
        <w:rPr>
          <w:rFonts w:ascii="Arial" w:eastAsia="Times New Roman" w:hAnsi="Arial" w:cs="Arial"/>
          <w:b/>
          <w:bCs/>
          <w:color w:val="333333"/>
          <w:sz w:val="17"/>
          <w:szCs w:val="17"/>
        </w:rPr>
        <w:t>, David. </w:t>
      </w:r>
      <w:proofErr w:type="gramStart"/>
      <w:r w:rsidRPr="00E93446">
        <w:rPr>
          <w:rFonts w:ascii="Arial" w:eastAsia="Times New Roman" w:hAnsi="Arial" w:cs="Arial"/>
          <w:b/>
          <w:bCs/>
          <w:i/>
          <w:iCs/>
          <w:color w:val="333333"/>
          <w:sz w:val="17"/>
          <w:szCs w:val="17"/>
        </w:rPr>
        <w:t>Every Day</w:t>
      </w:r>
      <w:r w:rsidRPr="00E93446">
        <w:rPr>
          <w:rFonts w:ascii="Arial" w:eastAsia="Times New Roman" w:hAnsi="Arial" w:cs="Arial"/>
          <w:b/>
          <w:bCs/>
          <w:color w:val="333333"/>
          <w:sz w:val="17"/>
          <w:szCs w:val="17"/>
        </w:rPr>
        <w:t>.</w:t>
      </w:r>
      <w:proofErr w:type="gramEnd"/>
      <w:r w:rsidRPr="00E93446">
        <w:rPr>
          <w:rFonts w:ascii="Arial" w:eastAsia="Times New Roman" w:hAnsi="Arial" w:cs="Arial"/>
          <w:b/>
          <w:bCs/>
          <w:color w:val="333333"/>
          <w:sz w:val="17"/>
          <w:szCs w:val="17"/>
        </w:rPr>
        <w:t xml:space="preserve"> </w:t>
      </w:r>
      <w:proofErr w:type="gramStart"/>
      <w:r w:rsidRPr="00E93446">
        <w:rPr>
          <w:rFonts w:ascii="Arial" w:eastAsia="Times New Roman" w:hAnsi="Arial" w:cs="Arial"/>
          <w:b/>
          <w:bCs/>
          <w:color w:val="333333"/>
          <w:sz w:val="17"/>
          <w:szCs w:val="17"/>
        </w:rPr>
        <w:t>Knopf, 2012.</w:t>
      </w:r>
      <w:proofErr w:type="gramEnd"/>
      <w:r w:rsidRPr="00E93446">
        <w:rPr>
          <w:rFonts w:ascii="Arial" w:eastAsia="Times New Roman" w:hAnsi="Arial" w:cs="Arial"/>
          <w:b/>
          <w:bCs/>
          <w:color w:val="333333"/>
          <w:sz w:val="17"/>
          <w:szCs w:val="17"/>
        </w:rPr>
        <w:t xml:space="preserve"> [p]. Library ed. ISBN 978-0-375-97111-2 $19.99 Trade ed. ISBN 978-0-307-93188-7 $16.99 Reviewed from galleys R Gr. 9-12.</w:t>
      </w:r>
    </w:p>
    <w:p w:rsidR="00E93446" w:rsidRPr="00E93446" w:rsidRDefault="00E93446" w:rsidP="00E93446">
      <w:pPr>
        <w:shd w:val="clear" w:color="auto" w:fill="FFFFFF"/>
        <w:spacing w:before="240" w:after="0" w:line="240" w:lineRule="auto"/>
        <w:ind w:left="360"/>
        <w:rPr>
          <w:rFonts w:ascii="Arial" w:eastAsia="Times New Roman" w:hAnsi="Arial" w:cs="Arial"/>
          <w:color w:val="333333"/>
          <w:sz w:val="20"/>
          <w:szCs w:val="20"/>
        </w:rPr>
      </w:pPr>
      <w:r w:rsidRPr="00E93446">
        <w:rPr>
          <w:rFonts w:ascii="Arial" w:eastAsia="Times New Roman" w:hAnsi="Arial" w:cs="Arial"/>
          <w:color w:val="333333"/>
          <w:sz w:val="20"/>
          <w:szCs w:val="20"/>
        </w:rPr>
        <w:t xml:space="preserve">The narrator of </w:t>
      </w:r>
      <w:proofErr w:type="spellStart"/>
      <w:r w:rsidRPr="00E93446">
        <w:rPr>
          <w:rFonts w:ascii="Arial" w:eastAsia="Times New Roman" w:hAnsi="Arial" w:cs="Arial"/>
          <w:color w:val="333333"/>
          <w:sz w:val="20"/>
          <w:szCs w:val="20"/>
        </w:rPr>
        <w:t>Levithan's</w:t>
      </w:r>
      <w:proofErr w:type="spellEnd"/>
      <w:r w:rsidRPr="00E93446">
        <w:rPr>
          <w:rFonts w:ascii="Arial" w:eastAsia="Times New Roman" w:hAnsi="Arial" w:cs="Arial"/>
          <w:color w:val="333333"/>
          <w:sz w:val="20"/>
          <w:szCs w:val="20"/>
        </w:rPr>
        <w:t xml:space="preserve"> innovative, ambitious new novel, known only as A, wakes up in a new body every day, one that's always around the same age as A, always within a couple hours' radius of where the last host was. A has a strict noninterference policy with these borrowed lives and has forged a unique perception of human consciousness and connection as part of this rootless existence. When borrowing Justin, though, A falls for Justin's sweet, troubled girlfriend, Rhiannon, and starts taking risks to court her, including telling her about A's existence. As Rhiannon struggles to adjust to the possibility of falling in love with someone who is only consciousness, unattached to race or gender or any other external characteristic, A is pursued by a former host who, piecing together the clues A was careless enough to leave, starts a public witch hunt for what he believes is a devil bent on possession. At the same time, A begins to suspect that there may be others out there who lead the same strange existence—but how to find them? This unconventional romance considers some fascinating and unexpected questions about the nature of identity, consciousness, love, and gender. The philosophically dense underpinnings don't overwhelm the story, though, which features the sweet, smart, sad, hopeful teens </w:t>
      </w:r>
      <w:proofErr w:type="spellStart"/>
      <w:r w:rsidRPr="00E93446">
        <w:rPr>
          <w:rFonts w:ascii="Arial" w:eastAsia="Times New Roman" w:hAnsi="Arial" w:cs="Arial"/>
          <w:color w:val="333333"/>
          <w:sz w:val="20"/>
          <w:szCs w:val="20"/>
        </w:rPr>
        <w:t>Levithan</w:t>
      </w:r>
      <w:proofErr w:type="spellEnd"/>
      <w:r w:rsidRPr="00E93446">
        <w:rPr>
          <w:rFonts w:ascii="Arial" w:eastAsia="Times New Roman" w:hAnsi="Arial" w:cs="Arial"/>
          <w:color w:val="333333"/>
          <w:sz w:val="20"/>
          <w:szCs w:val="20"/>
        </w:rPr>
        <w:t xml:space="preserve"> fans will expect. Readers will identify with A's profound longing for connection ("I want to get back to yesterday. All I get is tomorrow"), but they'll also be intrigued by the butterfly effect A's presence may have on numerous other teens who make brief but memorable appearances. Speculative fiction fans will appreciate the in-depth consideration of the wild premise, while readers who enjoyed McLaughlin's </w:t>
      </w:r>
      <w:r w:rsidRPr="00E93446">
        <w:rPr>
          <w:rFonts w:ascii="Arial" w:eastAsia="Times New Roman" w:hAnsi="Arial" w:cs="Arial"/>
          <w:i/>
          <w:iCs/>
          <w:color w:val="333333"/>
          <w:sz w:val="20"/>
          <w:szCs w:val="20"/>
        </w:rPr>
        <w:t>Cycler</w:t>
      </w:r>
      <w:r w:rsidRPr="00E93446">
        <w:rPr>
          <w:rFonts w:ascii="Arial" w:eastAsia="Times New Roman" w:hAnsi="Arial" w:cs="Arial"/>
          <w:color w:val="333333"/>
          <w:sz w:val="20"/>
          <w:szCs w:val="20"/>
        </w:rPr>
        <w:t> (BCCB 7/08), </w:t>
      </w:r>
      <w:r w:rsidRPr="00E93446">
        <w:rPr>
          <w:rFonts w:ascii="Arial" w:eastAsia="Times New Roman" w:hAnsi="Arial" w:cs="Arial"/>
          <w:i/>
          <w:iCs/>
          <w:color w:val="333333"/>
          <w:sz w:val="20"/>
          <w:szCs w:val="20"/>
        </w:rPr>
        <w:t>Brooklyn, Burning</w:t>
      </w:r>
      <w:r w:rsidRPr="00E93446">
        <w:rPr>
          <w:rFonts w:ascii="Arial" w:eastAsia="Times New Roman" w:hAnsi="Arial" w:cs="Arial"/>
          <w:color w:val="333333"/>
          <w:sz w:val="20"/>
          <w:szCs w:val="20"/>
        </w:rPr>
        <w:t> (BCCB 11/11), and other gender-bending tales will find this a rewarding treatment of some similar themes.</w:t>
      </w:r>
    </w:p>
    <w:p w:rsidR="00E93446" w:rsidRDefault="00E93446" w:rsidP="00E93446">
      <w:pPr>
        <w:shd w:val="clear" w:color="auto" w:fill="F5F4F6"/>
        <w:spacing w:line="240" w:lineRule="auto"/>
        <w:rPr>
          <w:rFonts w:ascii="inherit" w:eastAsia="Times New Roman" w:hAnsi="inherit" w:cs="Times New Roman"/>
          <w:color w:val="555555"/>
          <w:sz w:val="24"/>
          <w:szCs w:val="24"/>
        </w:rPr>
      </w:pPr>
    </w:p>
    <w:p w:rsidR="00E93446" w:rsidRDefault="0017361D">
      <w:r>
        <w:rPr>
          <w:rFonts w:ascii="inherit" w:eastAsia="Times New Roman" w:hAnsi="inherit" w:cs="Times New Roman"/>
          <w:color w:val="555555"/>
          <w:sz w:val="24"/>
          <w:szCs w:val="24"/>
        </w:rPr>
        <w:t xml:space="preserve"> </w:t>
      </w:r>
      <w:hyperlink r:id="rId15" w:history="1">
        <w:r w:rsidR="009F1D52" w:rsidRPr="003626CC">
          <w:rPr>
            <w:rStyle w:val="Hyperlink"/>
          </w:rPr>
          <w:t>https://www.youtube.com/watch?v=alKH5CqJ7nc</w:t>
        </w:r>
      </w:hyperlink>
      <w:r w:rsidR="009F1D52">
        <w:t xml:space="preserve">  </w:t>
      </w:r>
      <w:proofErr w:type="spellStart"/>
      <w:r w:rsidR="009F1D52">
        <w:t>Levithan</w:t>
      </w:r>
      <w:proofErr w:type="spellEnd"/>
      <w:r w:rsidR="009F1D52">
        <w:t xml:space="preserve"> video (6 min)</w:t>
      </w:r>
    </w:p>
    <w:sectPr w:rsidR="00E93446" w:rsidSect="000367A1">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F97" w:rsidRDefault="001D4F97" w:rsidP="00AD1273">
      <w:pPr>
        <w:spacing w:after="0" w:line="240" w:lineRule="auto"/>
      </w:pPr>
      <w:r>
        <w:separator/>
      </w:r>
    </w:p>
  </w:endnote>
  <w:endnote w:type="continuationSeparator" w:id="0">
    <w:p w:rsidR="001D4F97" w:rsidRDefault="001D4F97" w:rsidP="00AD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F97" w:rsidRDefault="001D4F97" w:rsidP="00AD1273">
      <w:pPr>
        <w:spacing w:after="0" w:line="240" w:lineRule="auto"/>
      </w:pPr>
      <w:r>
        <w:separator/>
      </w:r>
    </w:p>
  </w:footnote>
  <w:footnote w:type="continuationSeparator" w:id="0">
    <w:p w:rsidR="001D4F97" w:rsidRDefault="001D4F97" w:rsidP="00AD1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73" w:rsidRPr="00AD1273" w:rsidRDefault="00B661B2" w:rsidP="00AD1273">
    <w:pPr>
      <w:spacing w:line="240" w:lineRule="auto"/>
      <w:rPr>
        <w:b/>
        <w:u w:val="single"/>
      </w:rPr>
    </w:pPr>
    <w:r>
      <w:rPr>
        <w:u w:val="single"/>
      </w:rPr>
      <w:t>Created by Catherine</w:t>
    </w:r>
    <w:r w:rsidR="00AD1273" w:rsidRPr="00AD1273">
      <w:rPr>
        <w:u w:val="single"/>
      </w:rPr>
      <w:t xml:space="preserve"> </w:t>
    </w:r>
    <w:proofErr w:type="spellStart"/>
    <w:r w:rsidR="00AD1273" w:rsidRPr="00AD1273">
      <w:rPr>
        <w:u w:val="single"/>
      </w:rPr>
      <w:t>Givertz</w:t>
    </w:r>
    <w:proofErr w:type="spellEnd"/>
    <w:r w:rsidR="00AD1273" w:rsidRPr="00AD1273">
      <w:rPr>
        <w:u w:val="single"/>
      </w:rPr>
      <w:tab/>
    </w:r>
    <w:r w:rsidR="00AD1273" w:rsidRPr="00AD1273">
      <w:rPr>
        <w:u w:val="single"/>
      </w:rPr>
      <w:tab/>
    </w:r>
    <w:r w:rsidR="00AD1273" w:rsidRPr="00AD1273">
      <w:rPr>
        <w:u w:val="single"/>
      </w:rPr>
      <w:tab/>
    </w:r>
    <w:r w:rsidR="00AD1273" w:rsidRPr="00AD1273">
      <w:rPr>
        <w:u w:val="single"/>
      </w:rPr>
      <w:tab/>
    </w:r>
    <w:r w:rsidR="00AD1273" w:rsidRPr="00AD1273">
      <w:rPr>
        <w:u w:val="single"/>
      </w:rPr>
      <w:tab/>
    </w:r>
    <w:r w:rsidR="00AD1273" w:rsidRPr="00AD1273">
      <w:rPr>
        <w:u w:val="single"/>
      </w:rPr>
      <w:tab/>
    </w:r>
    <w:r w:rsidR="00AD1273" w:rsidRPr="00AD1273">
      <w:rPr>
        <w:u w:val="single"/>
      </w:rPr>
      <w:tab/>
    </w:r>
    <w:r w:rsidR="00AD1273" w:rsidRPr="00AD1273">
      <w:rPr>
        <w:u w:val="single"/>
      </w:rPr>
      <w:tab/>
    </w:r>
    <w:r w:rsidR="00AD1273" w:rsidRPr="00AD1273">
      <w:rPr>
        <w:i/>
        <w:u w:val="single"/>
      </w:rPr>
      <w:t>Every Day</w:t>
    </w:r>
    <w:r w:rsidR="00AD1273" w:rsidRPr="00AD1273">
      <w:rPr>
        <w:u w:val="single"/>
      </w:rPr>
      <w:t xml:space="preserve"> by </w:t>
    </w:r>
    <w:proofErr w:type="spellStart"/>
    <w:r w:rsidR="00AD1273" w:rsidRPr="00AD1273">
      <w:rPr>
        <w:u w:val="single"/>
      </w:rPr>
      <w:t>Levithan</w:t>
    </w:r>
    <w:proofErr w:type="spellEnd"/>
  </w:p>
  <w:p w:rsidR="00AD1273" w:rsidRDefault="00AD1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75"/>
    <w:rsid w:val="000367A1"/>
    <w:rsid w:val="0017361D"/>
    <w:rsid w:val="001D4F97"/>
    <w:rsid w:val="002D0B13"/>
    <w:rsid w:val="00472CA0"/>
    <w:rsid w:val="005A4A97"/>
    <w:rsid w:val="006608AB"/>
    <w:rsid w:val="007506B9"/>
    <w:rsid w:val="008153CD"/>
    <w:rsid w:val="009F1D52"/>
    <w:rsid w:val="00A2725A"/>
    <w:rsid w:val="00A65A75"/>
    <w:rsid w:val="00AD1273"/>
    <w:rsid w:val="00B661B2"/>
    <w:rsid w:val="00C03F82"/>
    <w:rsid w:val="00E4701D"/>
    <w:rsid w:val="00E9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273"/>
  </w:style>
  <w:style w:type="paragraph" w:styleId="Footer">
    <w:name w:val="footer"/>
    <w:basedOn w:val="Normal"/>
    <w:link w:val="FooterChar"/>
    <w:uiPriority w:val="99"/>
    <w:unhideWhenUsed/>
    <w:rsid w:val="00AD1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273"/>
  </w:style>
  <w:style w:type="character" w:styleId="Hyperlink">
    <w:name w:val="Hyperlink"/>
    <w:basedOn w:val="DefaultParagraphFont"/>
    <w:uiPriority w:val="99"/>
    <w:unhideWhenUsed/>
    <w:rsid w:val="009F1D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273"/>
  </w:style>
  <w:style w:type="paragraph" w:styleId="Footer">
    <w:name w:val="footer"/>
    <w:basedOn w:val="Normal"/>
    <w:link w:val="FooterChar"/>
    <w:uiPriority w:val="99"/>
    <w:unhideWhenUsed/>
    <w:rsid w:val="00AD1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273"/>
  </w:style>
  <w:style w:type="character" w:styleId="Hyperlink">
    <w:name w:val="Hyperlink"/>
    <w:basedOn w:val="DefaultParagraphFont"/>
    <w:uiPriority w:val="99"/>
    <w:unhideWhenUsed/>
    <w:rsid w:val="009F1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3186">
      <w:bodyDiv w:val="1"/>
      <w:marLeft w:val="0"/>
      <w:marRight w:val="0"/>
      <w:marTop w:val="0"/>
      <w:marBottom w:val="0"/>
      <w:divBdr>
        <w:top w:val="none" w:sz="0" w:space="0" w:color="auto"/>
        <w:left w:val="none" w:sz="0" w:space="0" w:color="auto"/>
        <w:bottom w:val="none" w:sz="0" w:space="0" w:color="auto"/>
        <w:right w:val="none" w:sz="0" w:space="0" w:color="auto"/>
      </w:divBdr>
      <w:divsChild>
        <w:div w:id="572087369">
          <w:marLeft w:val="0"/>
          <w:marRight w:val="0"/>
          <w:marTop w:val="0"/>
          <w:marBottom w:val="0"/>
          <w:divBdr>
            <w:top w:val="none" w:sz="0" w:space="0" w:color="auto"/>
            <w:left w:val="none" w:sz="0" w:space="0" w:color="auto"/>
            <w:bottom w:val="none" w:sz="0" w:space="0" w:color="auto"/>
            <w:right w:val="none" w:sz="0" w:space="0" w:color="auto"/>
          </w:divBdr>
          <w:divsChild>
            <w:div w:id="35081305">
              <w:blockQuote w:val="1"/>
              <w:marLeft w:val="225"/>
              <w:marRight w:val="225"/>
              <w:marTop w:val="0"/>
              <w:marBottom w:val="225"/>
              <w:divBdr>
                <w:top w:val="single" w:sz="6" w:space="11" w:color="DDDDDD"/>
                <w:left w:val="single" w:sz="6" w:space="19" w:color="DDDDDD"/>
                <w:bottom w:val="single" w:sz="6" w:space="0" w:color="DDDDDD"/>
                <w:right w:val="single" w:sz="6" w:space="19" w:color="DDDDDD"/>
              </w:divBdr>
            </w:div>
          </w:divsChild>
        </w:div>
      </w:divsChild>
    </w:div>
    <w:div w:id="256603163">
      <w:bodyDiv w:val="1"/>
      <w:marLeft w:val="0"/>
      <w:marRight w:val="0"/>
      <w:marTop w:val="0"/>
      <w:marBottom w:val="0"/>
      <w:divBdr>
        <w:top w:val="none" w:sz="0" w:space="0" w:color="auto"/>
        <w:left w:val="none" w:sz="0" w:space="0" w:color="auto"/>
        <w:bottom w:val="none" w:sz="0" w:space="0" w:color="auto"/>
        <w:right w:val="none" w:sz="0" w:space="0" w:color="auto"/>
      </w:divBdr>
      <w:divsChild>
        <w:div w:id="832259708">
          <w:marLeft w:val="0"/>
          <w:marRight w:val="0"/>
          <w:marTop w:val="0"/>
          <w:marBottom w:val="0"/>
          <w:divBdr>
            <w:top w:val="none" w:sz="0" w:space="0" w:color="auto"/>
            <w:left w:val="none" w:sz="0" w:space="0" w:color="auto"/>
            <w:bottom w:val="none" w:sz="0" w:space="0" w:color="auto"/>
            <w:right w:val="none" w:sz="0" w:space="0" w:color="auto"/>
          </w:divBdr>
          <w:divsChild>
            <w:div w:id="1677270211">
              <w:marLeft w:val="0"/>
              <w:marRight w:val="0"/>
              <w:marTop w:val="360"/>
              <w:marBottom w:val="0"/>
              <w:divBdr>
                <w:top w:val="none" w:sz="0" w:space="0" w:color="auto"/>
                <w:left w:val="none" w:sz="0" w:space="0" w:color="auto"/>
                <w:bottom w:val="none" w:sz="0" w:space="0" w:color="auto"/>
                <w:right w:val="none" w:sz="0" w:space="0" w:color="auto"/>
              </w:divBdr>
            </w:div>
            <w:div w:id="1831481765">
              <w:marLeft w:val="600"/>
              <w:marRight w:val="0"/>
              <w:marTop w:val="75"/>
              <w:marBottom w:val="150"/>
              <w:divBdr>
                <w:top w:val="none" w:sz="0" w:space="0" w:color="auto"/>
                <w:left w:val="none" w:sz="0" w:space="0" w:color="auto"/>
                <w:bottom w:val="single" w:sz="6" w:space="5" w:color="E8E7E4"/>
                <w:right w:val="none" w:sz="0" w:space="0" w:color="auto"/>
              </w:divBdr>
            </w:div>
            <w:div w:id="261228462">
              <w:marLeft w:val="960"/>
              <w:marRight w:val="720"/>
              <w:marTop w:val="240"/>
              <w:marBottom w:val="0"/>
              <w:divBdr>
                <w:top w:val="none" w:sz="0" w:space="0" w:color="auto"/>
                <w:left w:val="none" w:sz="0" w:space="0" w:color="auto"/>
                <w:bottom w:val="none" w:sz="0" w:space="0" w:color="auto"/>
                <w:right w:val="none" w:sz="0" w:space="0" w:color="auto"/>
              </w:divBdr>
            </w:div>
          </w:divsChild>
        </w:div>
        <w:div w:id="626131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arist.com/grammar/adjectives/" TargetMode="External"/><Relationship Id="rId13" Type="http://schemas.openxmlformats.org/officeDocument/2006/relationships/hyperlink" Target="http://grammarist.com/usage/everyday-every-da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ammarist.com/grammar/adjectives/" TargetMode="External"/><Relationship Id="rId12" Type="http://schemas.openxmlformats.org/officeDocument/2006/relationships/hyperlink" Target="http://www.smh.com.au/digital-life/games/confessions-of-a-computer-games-addict-20110316-1bx90.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uardian.co.uk/lifeandstyle/wordofmouth/2011/mar/14/peasant-food-de-luxe" TargetMode="External"/><Relationship Id="rId5" Type="http://schemas.openxmlformats.org/officeDocument/2006/relationships/footnotes" Target="footnotes.xml"/><Relationship Id="rId15" Type="http://schemas.openxmlformats.org/officeDocument/2006/relationships/hyperlink" Target="https://www.youtube.com/watch?v=alKH5CqJ7nc" TargetMode="External"/><Relationship Id="rId10" Type="http://schemas.openxmlformats.org/officeDocument/2006/relationships/hyperlink" Target="http://www2.canada.com/technology/therapy+dogs/4450083/story.html?id=4450083" TargetMode="External"/><Relationship Id="rId4" Type="http://schemas.openxmlformats.org/officeDocument/2006/relationships/webSettings" Target="webSettings.xml"/><Relationship Id="rId9" Type="http://schemas.openxmlformats.org/officeDocument/2006/relationships/hyperlink" Target="http://www.washingtonpost.com/national/emperor-akihito-gives-message-of-comfort-in-televised-address/2011/03/16/ABE4gLf_story.html" TargetMode="External"/><Relationship Id="rId14" Type="http://schemas.openxmlformats.org/officeDocument/2006/relationships/hyperlink" Target="http://muse.jhu.edu/results?section1=author&amp;search1=Claire%20G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Givertz, Catherine E S</dc:creator>
  <cp:lastModifiedBy>Cheryl A. Spector</cp:lastModifiedBy>
  <cp:revision>2</cp:revision>
  <cp:lastPrinted>2015-03-02T20:52:00Z</cp:lastPrinted>
  <dcterms:created xsi:type="dcterms:W3CDTF">2015-03-23T17:57:00Z</dcterms:created>
  <dcterms:modified xsi:type="dcterms:W3CDTF">2015-03-23T17:57:00Z</dcterms:modified>
</cp:coreProperties>
</file>