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132" w:rsidRDefault="005A0267">
      <w:pPr>
        <w:rPr>
          <w:sz w:val="20"/>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148840" cy="693420"/>
            <wp:effectExtent l="0" t="0" r="0" b="0"/>
            <wp:wrapSquare wrapText="bothSides"/>
            <wp:docPr id="2" name="Picture 2"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 State University, Northridge - Home"/>
                    <pic:cNvPicPr>
                      <a:picLocks noChangeAspect="1" noChangeArrowheads="1"/>
                    </pic:cNvPicPr>
                  </pic:nvPicPr>
                  <pic:blipFill rotWithShape="1">
                    <a:blip r:embed="rId7">
                      <a:extLst>
                        <a:ext uri="{28A0092B-C50C-407E-A947-70E740481C1C}">
                          <a14:useLocalDpi xmlns:a14="http://schemas.microsoft.com/office/drawing/2010/main" val="0"/>
                        </a:ext>
                      </a:extLst>
                    </a:blip>
                    <a:srcRect r="50177"/>
                    <a:stretch/>
                  </pic:blipFill>
                  <pic:spPr bwMode="auto">
                    <a:xfrm>
                      <a:off x="0" y="0"/>
                      <a:ext cx="2148840" cy="693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7C14" w:rsidRPr="007B6B08" w:rsidRDefault="007B6B08" w:rsidP="005A0267">
      <w:pPr>
        <w:pStyle w:val="Heading2"/>
        <w:ind w:right="12"/>
        <w:jc w:val="right"/>
        <w:rPr>
          <w:sz w:val="28"/>
          <w:szCs w:val="28"/>
        </w:rPr>
      </w:pPr>
      <w:r w:rsidRPr="007B6B08">
        <w:rPr>
          <w:sz w:val="28"/>
          <w:szCs w:val="28"/>
        </w:rPr>
        <w:t>Determining Part-Time Faculty Entitlements</w:t>
      </w:r>
    </w:p>
    <w:p w:rsidR="007C2132" w:rsidRDefault="00D72687">
      <w:pPr>
        <w:pStyle w:val="Heading1"/>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-73025</wp:posOffset>
                </wp:positionH>
                <wp:positionV relativeFrom="paragraph">
                  <wp:posOffset>19050</wp:posOffset>
                </wp:positionV>
                <wp:extent cx="4017645" cy="0"/>
                <wp:effectExtent l="12700" t="9525" r="8255" b="9525"/>
                <wp:wrapSquare wrapText="bothSides"/>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E2E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31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A8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">
                <w10:wrap type="square"/>
              </v:line>
            </w:pict>
          </mc:Fallback>
        </mc:AlternateContent>
      </w:r>
      <w:r w:rsidR="007C2132">
        <w:t xml:space="preserve">                                                 </w:t>
      </w:r>
      <w:r w:rsidR="005A0267">
        <w:t xml:space="preserve">                        </w:t>
      </w:r>
      <w:r w:rsidR="007C2132">
        <w:t xml:space="preserve"> Office of Faculty Affairs</w:t>
      </w:r>
    </w:p>
    <w:p w:rsidR="009D2F16" w:rsidRDefault="009D2F16" w:rsidP="009D2F16">
      <w:pPr>
        <w:ind w:firstLine="1440"/>
      </w:pPr>
    </w:p>
    <w:p w:rsidR="00A45359" w:rsidRPr="00294086" w:rsidRDefault="00A45359" w:rsidP="00A45359">
      <w:pPr>
        <w:jc w:val="both"/>
        <w:rPr>
          <w:rFonts w:ascii="Arial" w:hAnsi="Arial" w:cs="Arial"/>
          <w:sz w:val="16"/>
          <w:szCs w:val="16"/>
        </w:rPr>
      </w:pPr>
      <w:r w:rsidRPr="00294086">
        <w:rPr>
          <w:rFonts w:ascii="Arial" w:hAnsi="Arial" w:cs="Arial"/>
        </w:rPr>
        <w:t xml:space="preserve">The word "entitlement" refers to the rights of </w:t>
      </w:r>
      <w:r w:rsidRPr="00294086">
        <w:rPr>
          <w:rFonts w:ascii="Arial" w:hAnsi="Arial" w:cs="Arial"/>
          <w:u w:val="single"/>
        </w:rPr>
        <w:t>part-time</w:t>
      </w:r>
      <w:r w:rsidRPr="00294086">
        <w:rPr>
          <w:rFonts w:ascii="Arial" w:hAnsi="Arial" w:cs="Arial"/>
        </w:rPr>
        <w:t xml:space="preserve"> temporary faculty implied by the term "similar assignment" in Article 12.3 of the CBA.  The term "similar assignment" in addition to meaning "similar courses" means the same number of units and length of appointment that was offered in the prior academic year.</w:t>
      </w:r>
      <w:r w:rsidRPr="00294086">
        <w:rPr>
          <w:rFonts w:ascii="Arial" w:hAnsi="Arial" w:cs="Arial"/>
          <w:sz w:val="22"/>
          <w:szCs w:val="22"/>
        </w:rPr>
        <w:t xml:space="preserve"> </w:t>
      </w:r>
    </w:p>
    <w:p w:rsidR="00294086" w:rsidRPr="00294086" w:rsidRDefault="00294086" w:rsidP="00A45359">
      <w:pPr>
        <w:widowControl w:val="0"/>
        <w:autoSpaceDE w:val="0"/>
        <w:autoSpaceDN w:val="0"/>
        <w:adjustRightInd w:val="0"/>
        <w:jc w:val="both"/>
        <w:rPr>
          <w:rFonts w:ascii="Arial" w:hAnsi="Arial" w:cs="Arial"/>
        </w:rPr>
      </w:pPr>
    </w:p>
    <w:p w:rsidR="008F083F" w:rsidRDefault="00A45359" w:rsidP="00A45359">
      <w:pPr>
        <w:widowControl w:val="0"/>
        <w:autoSpaceDE w:val="0"/>
        <w:autoSpaceDN w:val="0"/>
        <w:adjustRightInd w:val="0"/>
        <w:jc w:val="both"/>
        <w:rPr>
          <w:rFonts w:ascii="Arial" w:hAnsi="Arial" w:cs="Arial"/>
        </w:rPr>
      </w:pPr>
      <w:r w:rsidRPr="00294086">
        <w:rPr>
          <w:rFonts w:ascii="Arial" w:hAnsi="Arial" w:cs="Arial"/>
        </w:rPr>
        <w:t>Entitlement</w:t>
      </w:r>
      <w:r w:rsidR="00294086" w:rsidRPr="00294086">
        <w:rPr>
          <w:rFonts w:ascii="Arial" w:hAnsi="Arial" w:cs="Arial"/>
        </w:rPr>
        <w:t xml:space="preserve"> is</w:t>
      </w:r>
      <w:r w:rsidRPr="00294086">
        <w:rPr>
          <w:rFonts w:ascii="Arial" w:hAnsi="Arial" w:cs="Arial"/>
        </w:rPr>
        <w:t xml:space="preserve"> established at the beginning of an academic year </w:t>
      </w:r>
      <w:r w:rsidRPr="00294086">
        <w:rPr>
          <w:rFonts w:ascii="Arial" w:hAnsi="Arial" w:cs="Arial"/>
          <w:b/>
          <w:bCs/>
          <w:u w:val="single"/>
        </w:rPr>
        <w:t>if, and only if,</w:t>
      </w:r>
      <w:r w:rsidRPr="00294086">
        <w:rPr>
          <w:rFonts w:ascii="Arial" w:hAnsi="Arial" w:cs="Arial"/>
        </w:rPr>
        <w:t xml:space="preserve"> a part-time temporary faculty member is offered units for the third consecutive semester.  If the part-time faculty member taught both </w:t>
      </w:r>
      <w:r w:rsidR="006D03C8">
        <w:rPr>
          <w:rFonts w:ascii="Arial" w:hAnsi="Arial" w:cs="Arial"/>
        </w:rPr>
        <w:t xml:space="preserve">fall and spring </w:t>
      </w:r>
      <w:r w:rsidRPr="00294086">
        <w:rPr>
          <w:rFonts w:ascii="Arial" w:hAnsi="Arial" w:cs="Arial"/>
        </w:rPr>
        <w:t>semesters</w:t>
      </w:r>
      <w:r w:rsidR="008F083F">
        <w:rPr>
          <w:rFonts w:ascii="Arial" w:hAnsi="Arial" w:cs="Arial"/>
        </w:rPr>
        <w:t xml:space="preserve"> </w:t>
      </w:r>
      <w:r w:rsidRPr="00294086">
        <w:rPr>
          <w:rFonts w:ascii="Arial" w:hAnsi="Arial" w:cs="Arial"/>
        </w:rPr>
        <w:t xml:space="preserve">of the previous academic year, and is offered units for the third consecutive semester (the next fall semester), they are entitled to a </w:t>
      </w:r>
      <w:r w:rsidR="008F083F">
        <w:rPr>
          <w:rFonts w:ascii="Arial" w:hAnsi="Arial" w:cs="Arial"/>
        </w:rPr>
        <w:t>one-</w:t>
      </w:r>
      <w:r w:rsidRPr="00294086">
        <w:rPr>
          <w:rFonts w:ascii="Arial" w:hAnsi="Arial" w:cs="Arial"/>
        </w:rPr>
        <w:t>year appointment and the same number of units taught in the pr</w:t>
      </w:r>
      <w:r w:rsidR="006D03C8">
        <w:rPr>
          <w:rFonts w:ascii="Arial" w:hAnsi="Arial" w:cs="Arial"/>
        </w:rPr>
        <w:t>evious</w:t>
      </w:r>
      <w:r w:rsidRPr="00294086">
        <w:rPr>
          <w:rFonts w:ascii="Arial" w:hAnsi="Arial" w:cs="Arial"/>
        </w:rPr>
        <w:t xml:space="preserve"> academic year.</w:t>
      </w:r>
      <w:r w:rsidR="008F083F">
        <w:rPr>
          <w:rFonts w:ascii="Arial" w:hAnsi="Arial" w:cs="Arial"/>
        </w:rPr>
        <w:t xml:space="preserve"> </w:t>
      </w:r>
      <w:r w:rsidRPr="00294086">
        <w:rPr>
          <w:rFonts w:ascii="Arial" w:hAnsi="Arial" w:cs="Arial"/>
        </w:rPr>
        <w:t xml:space="preserve">The part-time faculty member has no entitlements </w:t>
      </w:r>
      <w:r w:rsidR="006D03C8">
        <w:rPr>
          <w:rFonts w:ascii="Arial" w:hAnsi="Arial" w:cs="Arial"/>
        </w:rPr>
        <w:t>if not offered units f</w:t>
      </w:r>
      <w:r w:rsidRPr="00294086">
        <w:rPr>
          <w:rFonts w:ascii="Arial" w:hAnsi="Arial" w:cs="Arial"/>
        </w:rPr>
        <w:t>or the third consecutive semester.</w:t>
      </w:r>
      <w:r w:rsidR="008F083F">
        <w:rPr>
          <w:rFonts w:ascii="Arial" w:hAnsi="Arial" w:cs="Arial"/>
        </w:rPr>
        <w:t xml:space="preserve"> </w:t>
      </w:r>
    </w:p>
    <w:p w:rsidR="008F083F" w:rsidRDefault="008F083F" w:rsidP="00A45359">
      <w:pPr>
        <w:widowControl w:val="0"/>
        <w:autoSpaceDE w:val="0"/>
        <w:autoSpaceDN w:val="0"/>
        <w:adjustRightInd w:val="0"/>
        <w:jc w:val="both"/>
        <w:rPr>
          <w:rFonts w:ascii="Arial" w:hAnsi="Arial" w:cs="Arial"/>
        </w:rPr>
      </w:pPr>
    </w:p>
    <w:p w:rsidR="00A45359" w:rsidRPr="00294086" w:rsidRDefault="008F083F" w:rsidP="00A45359">
      <w:pPr>
        <w:widowControl w:val="0"/>
        <w:autoSpaceDE w:val="0"/>
        <w:autoSpaceDN w:val="0"/>
        <w:adjustRightInd w:val="0"/>
        <w:jc w:val="both"/>
        <w:rPr>
          <w:rFonts w:ascii="Arial" w:hAnsi="Arial" w:cs="Arial"/>
        </w:rPr>
      </w:pPr>
      <w:r>
        <w:rPr>
          <w:rFonts w:ascii="Arial" w:hAnsi="Arial" w:cs="Arial"/>
        </w:rPr>
        <w:t>If a faculty member teaches in both spring semester and state</w:t>
      </w:r>
      <w:r w:rsidR="00DA622B">
        <w:rPr>
          <w:rFonts w:ascii="Arial" w:hAnsi="Arial" w:cs="Arial"/>
        </w:rPr>
        <w:t>-</w:t>
      </w:r>
      <w:r>
        <w:rPr>
          <w:rFonts w:ascii="Arial" w:hAnsi="Arial" w:cs="Arial"/>
        </w:rPr>
        <w:t xml:space="preserve">supported summer session only of the previous academic year, and is offered units for the </w:t>
      </w:r>
      <w:r w:rsidR="00DA622B">
        <w:rPr>
          <w:rFonts w:ascii="Arial" w:hAnsi="Arial" w:cs="Arial"/>
        </w:rPr>
        <w:t xml:space="preserve">fall </w:t>
      </w:r>
      <w:r>
        <w:rPr>
          <w:rFonts w:ascii="Arial" w:hAnsi="Arial" w:cs="Arial"/>
        </w:rPr>
        <w:t xml:space="preserve">semester, then </w:t>
      </w:r>
      <w:r w:rsidR="00DA622B">
        <w:rPr>
          <w:rFonts w:ascii="Arial" w:hAnsi="Arial" w:cs="Arial"/>
        </w:rPr>
        <w:t xml:space="preserve">he/she </w:t>
      </w:r>
      <w:r>
        <w:rPr>
          <w:rFonts w:ascii="Arial" w:hAnsi="Arial" w:cs="Arial"/>
        </w:rPr>
        <w:t xml:space="preserve">would be entitled to a one-year appointment </w:t>
      </w:r>
      <w:r w:rsidR="0003631F">
        <w:rPr>
          <w:rFonts w:ascii="Arial" w:hAnsi="Arial" w:cs="Arial"/>
        </w:rPr>
        <w:t xml:space="preserve">with </w:t>
      </w:r>
      <w:r>
        <w:rPr>
          <w:rFonts w:ascii="Arial" w:hAnsi="Arial" w:cs="Arial"/>
        </w:rPr>
        <w:t xml:space="preserve">the same number of units taught in the </w:t>
      </w:r>
      <w:r w:rsidR="0003631F">
        <w:rPr>
          <w:rFonts w:ascii="Arial" w:hAnsi="Arial" w:cs="Arial"/>
        </w:rPr>
        <w:t>s</w:t>
      </w:r>
      <w:r w:rsidR="00DA622B">
        <w:rPr>
          <w:rFonts w:ascii="Arial" w:hAnsi="Arial" w:cs="Arial"/>
        </w:rPr>
        <w:t>pring and state-supported summer</w:t>
      </w:r>
      <w:r>
        <w:rPr>
          <w:rFonts w:ascii="Arial" w:hAnsi="Arial" w:cs="Arial"/>
        </w:rPr>
        <w:t xml:space="preserve">. </w:t>
      </w:r>
    </w:p>
    <w:p w:rsidR="00294086" w:rsidRPr="00294086" w:rsidRDefault="00294086" w:rsidP="007B6B08">
      <w:pPr>
        <w:widowControl w:val="0"/>
        <w:autoSpaceDE w:val="0"/>
        <w:autoSpaceDN w:val="0"/>
        <w:adjustRightInd w:val="0"/>
        <w:jc w:val="both"/>
        <w:rPr>
          <w:rFonts w:ascii="Arial" w:hAnsi="Arial" w:cs="Arial"/>
        </w:rPr>
      </w:pPr>
    </w:p>
    <w:p w:rsidR="009D2F16" w:rsidRPr="00294086" w:rsidRDefault="007B6B08" w:rsidP="007B6B08">
      <w:pPr>
        <w:widowControl w:val="0"/>
        <w:autoSpaceDE w:val="0"/>
        <w:autoSpaceDN w:val="0"/>
        <w:adjustRightInd w:val="0"/>
        <w:jc w:val="both"/>
        <w:rPr>
          <w:rFonts w:ascii="Arial" w:hAnsi="Arial" w:cs="Arial"/>
        </w:rPr>
      </w:pPr>
      <w:r w:rsidRPr="00294086">
        <w:rPr>
          <w:rFonts w:ascii="Arial" w:hAnsi="Arial" w:cs="Arial"/>
        </w:rPr>
        <w:t>The current Unit 3 Collective Bargaining Agreement provides that:</w:t>
      </w:r>
    </w:p>
    <w:p w:rsidR="007B6B08" w:rsidRPr="00294086" w:rsidRDefault="007B6B08" w:rsidP="007B6B08">
      <w:pPr>
        <w:widowControl w:val="0"/>
        <w:autoSpaceDE w:val="0"/>
        <w:autoSpaceDN w:val="0"/>
        <w:adjustRightInd w:val="0"/>
        <w:jc w:val="both"/>
        <w:rPr>
          <w:rFonts w:ascii="Arial" w:hAnsi="Arial" w:cs="Arial"/>
          <w:sz w:val="16"/>
          <w:szCs w:val="16"/>
        </w:rPr>
      </w:pPr>
    </w:p>
    <w:p w:rsidR="007B6B08" w:rsidRPr="00294086" w:rsidRDefault="007B6B08" w:rsidP="007B6B08">
      <w:pPr>
        <w:ind w:left="342"/>
        <w:jc w:val="both"/>
        <w:rPr>
          <w:rFonts w:ascii="Arial" w:hAnsi="Arial" w:cs="Arial"/>
          <w:sz w:val="16"/>
          <w:szCs w:val="16"/>
        </w:rPr>
      </w:pPr>
      <w:r w:rsidRPr="00294086">
        <w:rPr>
          <w:rFonts w:ascii="Arial" w:hAnsi="Arial" w:cs="Arial"/>
        </w:rPr>
        <w:t xml:space="preserve">12.3 . . . Following two (2) semesters or three (3) quarters of consecutive employment within an academic year, a part-time </w:t>
      </w:r>
      <w:r w:rsidR="009E0896" w:rsidRPr="00294086">
        <w:rPr>
          <w:rFonts w:ascii="Arial" w:hAnsi="Arial" w:cs="Arial"/>
        </w:rPr>
        <w:t xml:space="preserve">temporary </w:t>
      </w:r>
      <w:r w:rsidRPr="00294086">
        <w:rPr>
          <w:rFonts w:ascii="Arial" w:hAnsi="Arial" w:cs="Arial"/>
        </w:rPr>
        <w:t>employee offered appointment to a similar assignment in the same department or equivalent unit at the same campus shall receive a one (1) year appointment. . . .</w:t>
      </w:r>
    </w:p>
    <w:p w:rsidR="007B6B08" w:rsidRPr="00294086" w:rsidRDefault="007B6B08" w:rsidP="007B6B08">
      <w:pPr>
        <w:jc w:val="both"/>
        <w:rPr>
          <w:rFonts w:ascii="Arial" w:hAnsi="Arial" w:cs="Arial"/>
          <w:sz w:val="16"/>
          <w:szCs w:val="16"/>
        </w:rPr>
      </w:pPr>
    </w:p>
    <w:p w:rsidR="007B6B08" w:rsidRPr="00294086" w:rsidRDefault="007B6B08" w:rsidP="007B6B08">
      <w:pPr>
        <w:ind w:left="342"/>
        <w:jc w:val="both"/>
        <w:rPr>
          <w:rFonts w:ascii="Arial" w:hAnsi="Arial" w:cs="Arial"/>
          <w:sz w:val="16"/>
          <w:szCs w:val="16"/>
        </w:rPr>
      </w:pPr>
      <w:r w:rsidRPr="00294086">
        <w:rPr>
          <w:rFonts w:ascii="Arial" w:hAnsi="Arial" w:cs="Arial"/>
        </w:rPr>
        <w:t xml:space="preserve">12.5 An appointment for a less than full-time temporary employee may be on a conditional basis. </w:t>
      </w:r>
      <w:r w:rsidR="009E0896" w:rsidRPr="00294086">
        <w:rPr>
          <w:rFonts w:ascii="Arial" w:hAnsi="Arial" w:cs="Arial"/>
        </w:rPr>
        <w:t xml:space="preserve">If during the term of an appointment, a less than full-time temporary employee is assigned additional work up to and including full-time, the employee’s entitlement for that appointment shall not be increased and shall continue to be on a conditional basis for the duration of that appointment.  A subsequent appointment will be unconditional pursuant to </w:t>
      </w:r>
      <w:r w:rsidR="00A45359" w:rsidRPr="00294086">
        <w:rPr>
          <w:rFonts w:ascii="Arial" w:hAnsi="Arial" w:cs="Arial"/>
        </w:rPr>
        <w:t>12.6</w:t>
      </w:r>
      <w:r w:rsidR="009E0896" w:rsidRPr="00294086">
        <w:rPr>
          <w:rFonts w:ascii="Arial" w:hAnsi="Arial" w:cs="Arial"/>
        </w:rPr>
        <w:t xml:space="preserve">.  </w:t>
      </w:r>
    </w:p>
    <w:p w:rsidR="007B6B08" w:rsidRPr="00294086" w:rsidRDefault="007B6B08" w:rsidP="007B6B08">
      <w:pPr>
        <w:jc w:val="both"/>
        <w:rPr>
          <w:rFonts w:ascii="Arial" w:hAnsi="Arial" w:cs="Arial"/>
          <w:sz w:val="16"/>
          <w:szCs w:val="16"/>
        </w:rPr>
      </w:pPr>
    </w:p>
    <w:p w:rsidR="007B6B08" w:rsidRPr="00294086" w:rsidRDefault="007B6B08" w:rsidP="007B6B08">
      <w:pPr>
        <w:ind w:left="342"/>
        <w:jc w:val="both"/>
        <w:rPr>
          <w:rFonts w:ascii="Arial" w:hAnsi="Arial" w:cs="Arial"/>
          <w:sz w:val="16"/>
          <w:szCs w:val="16"/>
        </w:rPr>
      </w:pPr>
      <w:r w:rsidRPr="00294086">
        <w:rPr>
          <w:rFonts w:ascii="Arial" w:hAnsi="Arial" w:cs="Arial"/>
        </w:rPr>
        <w:t>12.9 Appointment of a temporary employee in consecutive academic years to a similar assignment in the same department or equivalent unit shall require the same or higher salary placement as in his/her previous appointment.</w:t>
      </w:r>
    </w:p>
    <w:p w:rsidR="007B6B08" w:rsidRPr="00294086" w:rsidRDefault="007B6B08" w:rsidP="007B6B08">
      <w:pPr>
        <w:jc w:val="both"/>
        <w:rPr>
          <w:rFonts w:ascii="Arial" w:hAnsi="Arial" w:cs="Arial"/>
          <w:sz w:val="16"/>
          <w:szCs w:val="16"/>
        </w:rPr>
      </w:pPr>
    </w:p>
    <w:p w:rsidR="006A4DA5" w:rsidRDefault="006A4DA5" w:rsidP="007B6B08">
      <w:pPr>
        <w:jc w:val="both"/>
        <w:rPr>
          <w:rFonts w:ascii="Arial" w:hAnsi="Arial" w:cs="Arial"/>
        </w:rPr>
      </w:pPr>
    </w:p>
    <w:p w:rsidR="007B6B08" w:rsidRPr="00294086" w:rsidRDefault="006A4DA5" w:rsidP="007B6B08">
      <w:pPr>
        <w:jc w:val="both"/>
        <w:rPr>
          <w:rFonts w:ascii="Arial" w:hAnsi="Arial" w:cs="Arial"/>
        </w:rPr>
      </w:pPr>
      <w:r>
        <w:rPr>
          <w:rFonts w:ascii="Arial" w:hAnsi="Arial" w:cs="Arial"/>
        </w:rPr>
        <w:t>Two</w:t>
      </w:r>
      <w:r w:rsidR="007B6B08" w:rsidRPr="00294086">
        <w:rPr>
          <w:rFonts w:ascii="Arial" w:hAnsi="Arial" w:cs="Arial"/>
        </w:rPr>
        <w:t xml:space="preserve"> key points from these articles of the MOU:</w:t>
      </w:r>
    </w:p>
    <w:p w:rsidR="007B6B08" w:rsidRPr="00294086" w:rsidRDefault="007B6B08" w:rsidP="007B6B08">
      <w:pPr>
        <w:jc w:val="both"/>
        <w:rPr>
          <w:rFonts w:ascii="Arial" w:hAnsi="Arial" w:cs="Arial"/>
        </w:rPr>
      </w:pPr>
    </w:p>
    <w:p w:rsidR="007B6B08" w:rsidRPr="00294086" w:rsidRDefault="007B6B08" w:rsidP="000A1117">
      <w:pPr>
        <w:pStyle w:val="Level1"/>
        <w:tabs>
          <w:tab w:val="left" w:pos="-1440"/>
          <w:tab w:val="num" w:pos="342"/>
        </w:tabs>
        <w:ind w:left="342" w:hanging="342"/>
        <w:jc w:val="both"/>
        <w:rPr>
          <w:rFonts w:ascii="Arial" w:hAnsi="Arial" w:cs="Arial"/>
          <w:sz w:val="24"/>
        </w:rPr>
      </w:pPr>
      <w:r w:rsidRPr="00294086">
        <w:rPr>
          <w:rFonts w:ascii="Arial" w:hAnsi="Arial" w:cs="Arial"/>
          <w:sz w:val="24"/>
        </w:rPr>
        <w:t>If a part-time faculty member has worked in the same department for both semesters of the previous academic year and is then hired again, the new appointment must be for a full year (conditionally</w:t>
      </w:r>
      <w:r w:rsidR="0020090F" w:rsidRPr="00294086">
        <w:rPr>
          <w:rFonts w:ascii="Arial" w:hAnsi="Arial" w:cs="Arial"/>
          <w:sz w:val="24"/>
        </w:rPr>
        <w:t xml:space="preserve"> subject to budget and enrollment</w:t>
      </w:r>
      <w:r w:rsidRPr="00294086">
        <w:rPr>
          <w:rFonts w:ascii="Arial" w:hAnsi="Arial" w:cs="Arial"/>
          <w:sz w:val="24"/>
        </w:rPr>
        <w:t>) and for at least a</w:t>
      </w:r>
      <w:r w:rsidR="00A45359" w:rsidRPr="00294086">
        <w:rPr>
          <w:rFonts w:ascii="Arial" w:hAnsi="Arial" w:cs="Arial"/>
          <w:sz w:val="24"/>
        </w:rPr>
        <w:t xml:space="preserve"> similar </w:t>
      </w:r>
      <w:r w:rsidRPr="00294086">
        <w:rPr>
          <w:rFonts w:ascii="Arial" w:hAnsi="Arial" w:cs="Arial"/>
          <w:sz w:val="24"/>
        </w:rPr>
        <w:t>number of teaching units.</w:t>
      </w:r>
    </w:p>
    <w:p w:rsidR="007B6B08" w:rsidRPr="00294086" w:rsidRDefault="007B6B08" w:rsidP="007B6B08">
      <w:pPr>
        <w:jc w:val="both"/>
        <w:rPr>
          <w:rFonts w:ascii="Arial" w:hAnsi="Arial" w:cs="Arial"/>
        </w:rPr>
      </w:pPr>
    </w:p>
    <w:p w:rsidR="00A45359" w:rsidRPr="00294086" w:rsidRDefault="007B6B08" w:rsidP="006A4DA5">
      <w:pPr>
        <w:pStyle w:val="Level1"/>
        <w:tabs>
          <w:tab w:val="left" w:pos="-1440"/>
          <w:tab w:val="num" w:pos="342"/>
        </w:tabs>
        <w:ind w:left="342" w:hanging="342"/>
        <w:jc w:val="both"/>
        <w:rPr>
          <w:rFonts w:ascii="Arial" w:hAnsi="Arial" w:cs="Arial"/>
          <w:sz w:val="24"/>
        </w:rPr>
      </w:pPr>
      <w:r w:rsidRPr="00294086">
        <w:rPr>
          <w:rFonts w:ascii="Arial" w:hAnsi="Arial" w:cs="Arial"/>
          <w:sz w:val="24"/>
        </w:rPr>
        <w:t xml:space="preserve">Once </w:t>
      </w:r>
      <w:r w:rsidR="00A45359" w:rsidRPr="00294086">
        <w:rPr>
          <w:rFonts w:ascii="Arial" w:hAnsi="Arial" w:cs="Arial"/>
          <w:sz w:val="24"/>
        </w:rPr>
        <w:t xml:space="preserve">a part-time faculty member is </w:t>
      </w:r>
      <w:r w:rsidRPr="00294086">
        <w:rPr>
          <w:rFonts w:ascii="Arial" w:hAnsi="Arial" w:cs="Arial"/>
          <w:sz w:val="24"/>
        </w:rPr>
        <w:t xml:space="preserve">reappointed to a second </w:t>
      </w:r>
      <w:r w:rsidR="00A45359" w:rsidRPr="00294086">
        <w:rPr>
          <w:rFonts w:ascii="Arial" w:hAnsi="Arial" w:cs="Arial"/>
          <w:sz w:val="24"/>
        </w:rPr>
        <w:t xml:space="preserve">or subsequent </w:t>
      </w:r>
      <w:r w:rsidRPr="00294086">
        <w:rPr>
          <w:rFonts w:ascii="Arial" w:hAnsi="Arial" w:cs="Arial"/>
          <w:sz w:val="24"/>
        </w:rPr>
        <w:t>year, the faculty member has an entitlement</w:t>
      </w:r>
      <w:r w:rsidR="00A45359" w:rsidRPr="00294086">
        <w:rPr>
          <w:rFonts w:ascii="Arial" w:hAnsi="Arial" w:cs="Arial"/>
          <w:sz w:val="24"/>
        </w:rPr>
        <w:t>,</w:t>
      </w:r>
      <w:r w:rsidRPr="00294086">
        <w:rPr>
          <w:rFonts w:ascii="Arial" w:hAnsi="Arial" w:cs="Arial"/>
          <w:sz w:val="24"/>
        </w:rPr>
        <w:t xml:space="preserve"> </w:t>
      </w:r>
      <w:r w:rsidR="00A45359" w:rsidRPr="00294086">
        <w:rPr>
          <w:rFonts w:ascii="Arial" w:hAnsi="Arial" w:cs="Arial"/>
          <w:sz w:val="24"/>
        </w:rPr>
        <w:t xml:space="preserve">subject to budget and enrollment, </w:t>
      </w:r>
      <w:r w:rsidRPr="00294086">
        <w:rPr>
          <w:rFonts w:ascii="Arial" w:hAnsi="Arial" w:cs="Arial"/>
          <w:sz w:val="24"/>
        </w:rPr>
        <w:t>to an assignment</w:t>
      </w:r>
      <w:r w:rsidR="006F19EC">
        <w:rPr>
          <w:rFonts w:ascii="Arial" w:hAnsi="Arial" w:cs="Arial"/>
          <w:sz w:val="24"/>
        </w:rPr>
        <w:t xml:space="preserve"> </w:t>
      </w:r>
      <w:r w:rsidRPr="00294086">
        <w:rPr>
          <w:rFonts w:ascii="Arial" w:hAnsi="Arial" w:cs="Arial"/>
          <w:sz w:val="24"/>
        </w:rPr>
        <w:t>similar</w:t>
      </w:r>
      <w:r w:rsidR="006F19EC">
        <w:rPr>
          <w:rFonts w:ascii="Arial" w:hAnsi="Arial" w:cs="Arial"/>
          <w:sz w:val="24"/>
        </w:rPr>
        <w:t xml:space="preserve"> </w:t>
      </w:r>
      <w:r w:rsidRPr="00294086">
        <w:rPr>
          <w:rFonts w:ascii="Arial" w:hAnsi="Arial" w:cs="Arial"/>
          <w:sz w:val="24"/>
        </w:rPr>
        <w:t xml:space="preserve">to the one held the previous year.  </w:t>
      </w:r>
      <w:r w:rsidR="007A2DC2" w:rsidRPr="00294086">
        <w:rPr>
          <w:rFonts w:ascii="Arial" w:hAnsi="Arial" w:cs="Arial"/>
          <w:sz w:val="24"/>
        </w:rPr>
        <w:br w:type="page"/>
      </w:r>
      <w:bookmarkStart w:id="0" w:name="_GoBack"/>
      <w:bookmarkEnd w:id="0"/>
    </w:p>
    <w:p w:rsidR="00A45359" w:rsidRPr="00A45359" w:rsidRDefault="00A45359" w:rsidP="00A45359">
      <w:pPr>
        <w:widowControl w:val="0"/>
        <w:autoSpaceDE w:val="0"/>
        <w:autoSpaceDN w:val="0"/>
        <w:adjustRightInd w:val="0"/>
        <w:jc w:val="center"/>
        <w:rPr>
          <w:rFonts w:ascii="Arial Narrow" w:hAnsi="Arial Narrow"/>
          <w:b/>
        </w:rPr>
      </w:pPr>
      <w:r w:rsidRPr="00A45359">
        <w:rPr>
          <w:rFonts w:ascii="Arial Narrow" w:hAnsi="Arial Narrow"/>
          <w:b/>
        </w:rPr>
        <w:lastRenderedPageBreak/>
        <w:t>Eligibility Criteria for</w:t>
      </w:r>
    </w:p>
    <w:p w:rsidR="00A45359" w:rsidRPr="00A45359" w:rsidRDefault="00A45359" w:rsidP="00A45359">
      <w:pPr>
        <w:widowControl w:val="0"/>
        <w:autoSpaceDE w:val="0"/>
        <w:autoSpaceDN w:val="0"/>
        <w:adjustRightInd w:val="0"/>
        <w:jc w:val="center"/>
        <w:rPr>
          <w:rFonts w:ascii="Arial Narrow" w:hAnsi="Arial Narrow"/>
          <w:b/>
        </w:rPr>
      </w:pPr>
      <w:r w:rsidRPr="00A45359">
        <w:rPr>
          <w:rFonts w:ascii="Arial Narrow" w:hAnsi="Arial Narrow"/>
          <w:b/>
        </w:rPr>
        <w:t>1-Year (Provision 12.3) and</w:t>
      </w:r>
    </w:p>
    <w:p w:rsidR="00A45359" w:rsidRPr="00A45359" w:rsidRDefault="00A45359" w:rsidP="00A45359">
      <w:pPr>
        <w:widowControl w:val="0"/>
        <w:autoSpaceDE w:val="0"/>
        <w:autoSpaceDN w:val="0"/>
        <w:adjustRightInd w:val="0"/>
        <w:jc w:val="center"/>
        <w:rPr>
          <w:rFonts w:ascii="Arial Narrow" w:hAnsi="Arial Narrow"/>
          <w:b/>
        </w:rPr>
      </w:pPr>
      <w:r w:rsidRPr="00A45359">
        <w:rPr>
          <w:rFonts w:ascii="Arial Narrow" w:hAnsi="Arial Narrow"/>
          <w:b/>
        </w:rPr>
        <w:t>3-Year (Provision 12.12) Appointments</w:t>
      </w:r>
    </w:p>
    <w:p w:rsidR="00A45359" w:rsidRDefault="00A45359" w:rsidP="007B6B08">
      <w:pPr>
        <w:widowControl w:val="0"/>
        <w:autoSpaceDE w:val="0"/>
        <w:autoSpaceDN w:val="0"/>
        <w:adjustRightInd w:val="0"/>
        <w:jc w:val="both"/>
        <w:rPr>
          <w:rFonts w:ascii="Arial Narrow" w:hAnsi="Arial Narrow"/>
        </w:rPr>
      </w:pPr>
    </w:p>
    <w:p w:rsidR="00A45359" w:rsidRPr="000A1117" w:rsidRDefault="00A45359" w:rsidP="007B6B08">
      <w:pPr>
        <w:widowControl w:val="0"/>
        <w:autoSpaceDE w:val="0"/>
        <w:autoSpaceDN w:val="0"/>
        <w:adjustRightInd w:val="0"/>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966"/>
        <w:gridCol w:w="997"/>
        <w:gridCol w:w="1125"/>
        <w:gridCol w:w="3280"/>
        <w:gridCol w:w="2722"/>
      </w:tblGrid>
      <w:tr w:rsidR="00496701" w:rsidRPr="00276F39" w:rsidTr="00276F39">
        <w:tc>
          <w:tcPr>
            <w:tcW w:w="3529" w:type="dxa"/>
            <w:gridSpan w:val="4"/>
            <w:tcBorders>
              <w:top w:val="single" w:sz="18" w:space="0" w:color="auto"/>
              <w:left w:val="single" w:sz="18" w:space="0" w:color="auto"/>
              <w:bottom w:val="nil"/>
              <w:right w:val="nil"/>
            </w:tcBorders>
          </w:tcPr>
          <w:p w:rsidR="00496701" w:rsidRPr="00276F39" w:rsidRDefault="00496701" w:rsidP="00276F39">
            <w:pPr>
              <w:widowControl w:val="0"/>
              <w:autoSpaceDE w:val="0"/>
              <w:autoSpaceDN w:val="0"/>
              <w:adjustRightInd w:val="0"/>
              <w:jc w:val="both"/>
              <w:rPr>
                <w:rFonts w:ascii="Arial Narrow" w:hAnsi="Arial Narrow"/>
              </w:rPr>
            </w:pPr>
            <w:r w:rsidRPr="00276F39">
              <w:rPr>
                <w:rFonts w:ascii="Arial Narrow" w:hAnsi="Arial Narrow"/>
              </w:rPr>
              <w:t>Semester Campus Rule:</w:t>
            </w:r>
          </w:p>
        </w:tc>
        <w:tc>
          <w:tcPr>
            <w:tcW w:w="6047" w:type="dxa"/>
            <w:gridSpan w:val="2"/>
            <w:tcBorders>
              <w:top w:val="single" w:sz="18" w:space="0" w:color="auto"/>
              <w:left w:val="nil"/>
              <w:bottom w:val="nil"/>
              <w:right w:val="single" w:sz="18" w:space="0" w:color="auto"/>
            </w:tcBorders>
          </w:tcPr>
          <w:p w:rsidR="00496701" w:rsidRPr="00276F39" w:rsidRDefault="00496701" w:rsidP="00276F39">
            <w:pPr>
              <w:widowControl w:val="0"/>
              <w:autoSpaceDE w:val="0"/>
              <w:autoSpaceDN w:val="0"/>
              <w:adjustRightInd w:val="0"/>
              <w:jc w:val="both"/>
              <w:rPr>
                <w:rFonts w:ascii="Arial Narrow" w:hAnsi="Arial Narrow"/>
              </w:rPr>
            </w:pPr>
            <w:r w:rsidRPr="00276F39">
              <w:rPr>
                <w:rFonts w:ascii="Arial Narrow" w:hAnsi="Arial Narrow"/>
              </w:rPr>
              <w:t>Must work 2 consecutive terms in prior academic year and only first 2 consecutive terms count in establishing entitlement.  Fall is First Term of the Year.</w:t>
            </w:r>
          </w:p>
        </w:tc>
      </w:tr>
      <w:tr w:rsidR="007A2DC2" w:rsidRPr="00276F39" w:rsidTr="00276F39">
        <w:tc>
          <w:tcPr>
            <w:tcW w:w="9576" w:type="dxa"/>
            <w:gridSpan w:val="6"/>
            <w:tcBorders>
              <w:top w:val="nil"/>
              <w:left w:val="single" w:sz="18" w:space="0" w:color="auto"/>
              <w:bottom w:val="single" w:sz="18" w:space="0" w:color="auto"/>
              <w:right w:val="single" w:sz="18" w:space="0" w:color="auto"/>
            </w:tcBorders>
          </w:tcPr>
          <w:p w:rsidR="00496701" w:rsidRPr="00276F39" w:rsidRDefault="00496701" w:rsidP="00276F39">
            <w:pPr>
              <w:widowControl w:val="0"/>
              <w:autoSpaceDE w:val="0"/>
              <w:autoSpaceDN w:val="0"/>
              <w:adjustRightInd w:val="0"/>
              <w:jc w:val="both"/>
              <w:rPr>
                <w:rFonts w:ascii="Arial Narrow" w:hAnsi="Arial Narrow"/>
              </w:rPr>
            </w:pPr>
          </w:p>
          <w:p w:rsidR="007A2DC2" w:rsidRPr="00276F39" w:rsidRDefault="007A2DC2" w:rsidP="00276F39">
            <w:pPr>
              <w:widowControl w:val="0"/>
              <w:autoSpaceDE w:val="0"/>
              <w:autoSpaceDN w:val="0"/>
              <w:adjustRightInd w:val="0"/>
              <w:jc w:val="both"/>
              <w:rPr>
                <w:rFonts w:ascii="Arial Narrow" w:hAnsi="Arial Narrow"/>
              </w:rPr>
            </w:pPr>
            <w:r w:rsidRPr="00276F39">
              <w:rPr>
                <w:rFonts w:ascii="Arial Narrow" w:hAnsi="Arial Narrow"/>
              </w:rPr>
              <w:t>Semester Campus Example</w:t>
            </w:r>
            <w:r w:rsidR="00294086" w:rsidRPr="00276F39">
              <w:rPr>
                <w:rFonts w:ascii="Arial Narrow" w:hAnsi="Arial Narrow"/>
              </w:rPr>
              <w:t>:</w:t>
            </w:r>
          </w:p>
        </w:tc>
      </w:tr>
      <w:tr w:rsidR="007A2DC2" w:rsidRPr="00276F39" w:rsidTr="00276F39">
        <w:tc>
          <w:tcPr>
            <w:tcW w:w="3529" w:type="dxa"/>
            <w:gridSpan w:val="4"/>
            <w:tcBorders>
              <w:top w:val="single" w:sz="18" w:space="0" w:color="auto"/>
              <w:left w:val="single" w:sz="18" w:space="0" w:color="auto"/>
              <w:bottom w:val="single" w:sz="18" w:space="0" w:color="auto"/>
              <w:right w:val="single" w:sz="18" w:space="0" w:color="auto"/>
            </w:tcBorders>
          </w:tcPr>
          <w:p w:rsidR="00496701" w:rsidRPr="00276F39" w:rsidRDefault="00496701" w:rsidP="00276F39">
            <w:pPr>
              <w:widowControl w:val="0"/>
              <w:autoSpaceDE w:val="0"/>
              <w:autoSpaceDN w:val="0"/>
              <w:adjustRightInd w:val="0"/>
              <w:jc w:val="both"/>
              <w:rPr>
                <w:rFonts w:ascii="Arial Narrow" w:hAnsi="Arial Narrow"/>
              </w:rPr>
            </w:pPr>
          </w:p>
          <w:p w:rsidR="007A2DC2" w:rsidRPr="00276F39" w:rsidRDefault="007A2DC2" w:rsidP="00276F39">
            <w:pPr>
              <w:widowControl w:val="0"/>
              <w:autoSpaceDE w:val="0"/>
              <w:autoSpaceDN w:val="0"/>
              <w:adjustRightInd w:val="0"/>
              <w:jc w:val="center"/>
              <w:rPr>
                <w:rFonts w:ascii="Arial Narrow" w:hAnsi="Arial Narrow"/>
              </w:rPr>
            </w:pPr>
            <w:r w:rsidRPr="00276F39">
              <w:rPr>
                <w:rFonts w:ascii="Arial Narrow" w:hAnsi="Arial Narrow"/>
              </w:rPr>
              <w:t>Academic Year #1 Work Assignment</w:t>
            </w:r>
          </w:p>
        </w:tc>
        <w:tc>
          <w:tcPr>
            <w:tcW w:w="3307" w:type="dxa"/>
            <w:tcBorders>
              <w:top w:val="single" w:sz="18" w:space="0" w:color="auto"/>
              <w:left w:val="single" w:sz="18" w:space="0" w:color="auto"/>
              <w:bottom w:val="single" w:sz="18" w:space="0" w:color="auto"/>
              <w:right w:val="single" w:sz="18" w:space="0" w:color="auto"/>
            </w:tcBorders>
          </w:tcPr>
          <w:p w:rsidR="00496701" w:rsidRPr="00276F39" w:rsidRDefault="00496701" w:rsidP="00276F39">
            <w:pPr>
              <w:widowControl w:val="0"/>
              <w:autoSpaceDE w:val="0"/>
              <w:autoSpaceDN w:val="0"/>
              <w:adjustRightInd w:val="0"/>
              <w:jc w:val="center"/>
              <w:rPr>
                <w:rFonts w:ascii="Arial Narrow" w:hAnsi="Arial Narrow"/>
              </w:rPr>
            </w:pPr>
          </w:p>
          <w:p w:rsidR="007A2DC2" w:rsidRPr="00276F39" w:rsidRDefault="007A2DC2" w:rsidP="00276F39">
            <w:pPr>
              <w:widowControl w:val="0"/>
              <w:autoSpaceDE w:val="0"/>
              <w:autoSpaceDN w:val="0"/>
              <w:adjustRightInd w:val="0"/>
              <w:jc w:val="center"/>
              <w:rPr>
                <w:rFonts w:ascii="Arial Narrow" w:hAnsi="Arial Narrow"/>
              </w:rPr>
            </w:pPr>
            <w:r w:rsidRPr="00276F39">
              <w:rPr>
                <w:rFonts w:ascii="Arial Narrow" w:hAnsi="Arial Narrow"/>
              </w:rPr>
              <w:t>Academic Year #2</w:t>
            </w:r>
          </w:p>
          <w:p w:rsidR="007A2DC2" w:rsidRPr="00276F39" w:rsidRDefault="007A2DC2" w:rsidP="00276F39">
            <w:pPr>
              <w:widowControl w:val="0"/>
              <w:autoSpaceDE w:val="0"/>
              <w:autoSpaceDN w:val="0"/>
              <w:adjustRightInd w:val="0"/>
              <w:jc w:val="center"/>
              <w:rPr>
                <w:rFonts w:ascii="Arial Narrow" w:hAnsi="Arial Narrow"/>
              </w:rPr>
            </w:pPr>
            <w:r w:rsidRPr="00276F39">
              <w:rPr>
                <w:rFonts w:ascii="Arial Narrow" w:hAnsi="Arial Narrow"/>
              </w:rPr>
              <w:t>1 Year Entitlement if Appointed in Fall</w:t>
            </w:r>
          </w:p>
        </w:tc>
        <w:tc>
          <w:tcPr>
            <w:tcW w:w="2740" w:type="dxa"/>
            <w:tcBorders>
              <w:top w:val="single" w:sz="18" w:space="0" w:color="auto"/>
              <w:left w:val="single" w:sz="18" w:space="0" w:color="auto"/>
              <w:bottom w:val="single" w:sz="18" w:space="0" w:color="auto"/>
              <w:right w:val="single" w:sz="18" w:space="0" w:color="auto"/>
            </w:tcBorders>
          </w:tcPr>
          <w:p w:rsidR="00496701" w:rsidRPr="00276F39" w:rsidRDefault="00496701" w:rsidP="00276F39">
            <w:pPr>
              <w:widowControl w:val="0"/>
              <w:autoSpaceDE w:val="0"/>
              <w:autoSpaceDN w:val="0"/>
              <w:adjustRightInd w:val="0"/>
              <w:jc w:val="both"/>
              <w:rPr>
                <w:rFonts w:ascii="Arial Narrow" w:hAnsi="Arial Narrow"/>
              </w:rPr>
            </w:pPr>
          </w:p>
          <w:p w:rsidR="007A2DC2" w:rsidRPr="00276F39" w:rsidRDefault="007A2DC2" w:rsidP="00276F39">
            <w:pPr>
              <w:widowControl w:val="0"/>
              <w:autoSpaceDE w:val="0"/>
              <w:autoSpaceDN w:val="0"/>
              <w:adjustRightInd w:val="0"/>
              <w:jc w:val="center"/>
              <w:rPr>
                <w:rFonts w:ascii="Arial Narrow" w:hAnsi="Arial Narrow"/>
              </w:rPr>
            </w:pPr>
            <w:r w:rsidRPr="00276F39">
              <w:rPr>
                <w:rFonts w:ascii="Arial Narrow" w:hAnsi="Arial Narrow"/>
              </w:rPr>
              <w:t>Does AY #1 Service</w:t>
            </w:r>
            <w:r w:rsidR="00A45359" w:rsidRPr="00276F39">
              <w:rPr>
                <w:rFonts w:ascii="Arial Narrow" w:hAnsi="Arial Narrow"/>
              </w:rPr>
              <w:t xml:space="preserve"> Count Toward 6 Year </w:t>
            </w:r>
            <w:r w:rsidRPr="00276F39">
              <w:rPr>
                <w:rFonts w:ascii="Arial Narrow" w:hAnsi="Arial Narrow"/>
              </w:rPr>
              <w:t>Require</w:t>
            </w:r>
            <w:r w:rsidR="00A45359" w:rsidRPr="00276F39">
              <w:rPr>
                <w:rFonts w:ascii="Arial Narrow" w:hAnsi="Arial Narrow"/>
              </w:rPr>
              <w:t xml:space="preserve">ment </w:t>
            </w:r>
            <w:r w:rsidRPr="00276F39">
              <w:rPr>
                <w:rFonts w:ascii="Arial Narrow" w:hAnsi="Arial Narrow"/>
              </w:rPr>
              <w:t xml:space="preserve">Under </w:t>
            </w:r>
            <w:r w:rsidR="006D03C8" w:rsidRPr="00276F39">
              <w:rPr>
                <w:rFonts w:ascii="Arial Narrow" w:hAnsi="Arial Narrow"/>
              </w:rPr>
              <w:t xml:space="preserve">Article </w:t>
            </w:r>
            <w:r w:rsidRPr="00276F39">
              <w:rPr>
                <w:rFonts w:ascii="Arial Narrow" w:hAnsi="Arial Narrow"/>
              </w:rPr>
              <w:t>12.12?</w:t>
            </w:r>
          </w:p>
        </w:tc>
      </w:tr>
      <w:tr w:rsidR="006F19EC" w:rsidRPr="00276F39" w:rsidTr="00276F39">
        <w:tc>
          <w:tcPr>
            <w:tcW w:w="488" w:type="dxa"/>
            <w:tcBorders>
              <w:top w:val="single" w:sz="18" w:space="0" w:color="auto"/>
              <w:left w:val="single" w:sz="18" w:space="0" w:color="auto"/>
              <w:bottom w:val="single" w:sz="8" w:space="0" w:color="auto"/>
              <w:right w:val="single" w:sz="18" w:space="0" w:color="auto"/>
            </w:tcBorders>
          </w:tcPr>
          <w:p w:rsidR="006D03C8" w:rsidRPr="00276F39" w:rsidRDefault="006D03C8" w:rsidP="00276F39">
            <w:pPr>
              <w:widowControl w:val="0"/>
              <w:autoSpaceDE w:val="0"/>
              <w:autoSpaceDN w:val="0"/>
              <w:adjustRightInd w:val="0"/>
              <w:jc w:val="center"/>
              <w:rPr>
                <w:rFonts w:ascii="Arial Narrow" w:hAnsi="Arial Narrow"/>
              </w:rPr>
            </w:pPr>
          </w:p>
        </w:tc>
        <w:tc>
          <w:tcPr>
            <w:tcW w:w="972" w:type="dxa"/>
            <w:tcBorders>
              <w:top w:val="single" w:sz="18" w:space="0" w:color="auto"/>
              <w:left w:val="single" w:sz="18" w:space="0" w:color="auto"/>
              <w:bottom w:val="single" w:sz="8" w:space="0" w:color="auto"/>
              <w:right w:val="single" w:sz="18" w:space="0" w:color="auto"/>
            </w:tcBorders>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Fall</w:t>
            </w:r>
          </w:p>
        </w:tc>
        <w:tc>
          <w:tcPr>
            <w:tcW w:w="1000" w:type="dxa"/>
            <w:tcBorders>
              <w:top w:val="single" w:sz="18" w:space="0" w:color="auto"/>
              <w:left w:val="single" w:sz="18" w:space="0" w:color="auto"/>
              <w:bottom w:val="single" w:sz="8" w:space="0" w:color="auto"/>
              <w:right w:val="single" w:sz="18" w:space="0" w:color="auto"/>
            </w:tcBorders>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Spring</w:t>
            </w:r>
          </w:p>
        </w:tc>
        <w:tc>
          <w:tcPr>
            <w:tcW w:w="1069" w:type="dxa"/>
            <w:tcBorders>
              <w:top w:val="single" w:sz="18" w:space="0" w:color="auto"/>
              <w:left w:val="single" w:sz="18" w:space="0" w:color="auto"/>
              <w:bottom w:val="single" w:sz="8" w:space="0" w:color="auto"/>
              <w:right w:val="single" w:sz="18" w:space="0" w:color="auto"/>
            </w:tcBorders>
          </w:tcPr>
          <w:p w:rsidR="006D03C8" w:rsidRPr="00276F39" w:rsidRDefault="006F19EC" w:rsidP="00276F39">
            <w:pPr>
              <w:widowControl w:val="0"/>
              <w:autoSpaceDE w:val="0"/>
              <w:autoSpaceDN w:val="0"/>
              <w:adjustRightInd w:val="0"/>
              <w:jc w:val="center"/>
              <w:rPr>
                <w:rFonts w:ascii="Arial Narrow" w:hAnsi="Arial Narrow"/>
              </w:rPr>
            </w:pPr>
            <w:r>
              <w:rPr>
                <w:rFonts w:ascii="Arial Narrow" w:hAnsi="Arial Narrow"/>
              </w:rPr>
              <w:t xml:space="preserve">State Supported </w:t>
            </w:r>
            <w:r w:rsidR="006D03C8" w:rsidRPr="00276F39">
              <w:rPr>
                <w:rFonts w:ascii="Arial Narrow" w:hAnsi="Arial Narrow"/>
              </w:rPr>
              <w:t>Summer</w:t>
            </w:r>
          </w:p>
        </w:tc>
        <w:tc>
          <w:tcPr>
            <w:tcW w:w="3307" w:type="dxa"/>
            <w:tcBorders>
              <w:top w:val="single" w:sz="18" w:space="0" w:color="auto"/>
              <w:left w:val="single" w:sz="18" w:space="0" w:color="auto"/>
              <w:bottom w:val="single" w:sz="8" w:space="0" w:color="auto"/>
              <w:right w:val="single" w:sz="18" w:space="0" w:color="auto"/>
            </w:tcBorders>
          </w:tcPr>
          <w:p w:rsidR="006D03C8" w:rsidRPr="00276F39" w:rsidRDefault="006D03C8" w:rsidP="00276F39">
            <w:pPr>
              <w:widowControl w:val="0"/>
              <w:autoSpaceDE w:val="0"/>
              <w:autoSpaceDN w:val="0"/>
              <w:adjustRightInd w:val="0"/>
              <w:jc w:val="both"/>
              <w:rPr>
                <w:rFonts w:ascii="Arial Narrow" w:hAnsi="Arial Narrow"/>
              </w:rPr>
            </w:pPr>
          </w:p>
        </w:tc>
        <w:tc>
          <w:tcPr>
            <w:tcW w:w="2740" w:type="dxa"/>
            <w:tcBorders>
              <w:top w:val="single" w:sz="18" w:space="0" w:color="auto"/>
              <w:left w:val="single" w:sz="18" w:space="0" w:color="auto"/>
              <w:bottom w:val="single" w:sz="8" w:space="0" w:color="auto"/>
              <w:right w:val="single" w:sz="18" w:space="0" w:color="auto"/>
            </w:tcBorders>
          </w:tcPr>
          <w:p w:rsidR="006D03C8" w:rsidRPr="00276F39" w:rsidRDefault="006D03C8" w:rsidP="00276F39">
            <w:pPr>
              <w:widowControl w:val="0"/>
              <w:autoSpaceDE w:val="0"/>
              <w:autoSpaceDN w:val="0"/>
              <w:adjustRightInd w:val="0"/>
              <w:jc w:val="both"/>
              <w:rPr>
                <w:rFonts w:ascii="Arial Narrow" w:hAnsi="Arial Narrow"/>
              </w:rPr>
            </w:pPr>
          </w:p>
        </w:tc>
      </w:tr>
      <w:tr w:rsidR="006F19EC" w:rsidRPr="00276F39" w:rsidTr="00276F39">
        <w:tc>
          <w:tcPr>
            <w:tcW w:w="488"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1</w:t>
            </w:r>
          </w:p>
        </w:tc>
        <w:tc>
          <w:tcPr>
            <w:tcW w:w="972"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9</w:t>
            </w:r>
          </w:p>
        </w:tc>
        <w:tc>
          <w:tcPr>
            <w:tcW w:w="1000"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6</w:t>
            </w:r>
          </w:p>
        </w:tc>
        <w:tc>
          <w:tcPr>
            <w:tcW w:w="1069"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p>
        </w:tc>
        <w:tc>
          <w:tcPr>
            <w:tcW w:w="3307"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1 Year for 15 WTUs</w:t>
            </w:r>
          </w:p>
        </w:tc>
        <w:tc>
          <w:tcPr>
            <w:tcW w:w="2740"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Yes</w:t>
            </w:r>
          </w:p>
        </w:tc>
      </w:tr>
      <w:tr w:rsidR="006F19EC" w:rsidRPr="00276F39" w:rsidTr="00276F39">
        <w:tc>
          <w:tcPr>
            <w:tcW w:w="488"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2</w:t>
            </w:r>
          </w:p>
        </w:tc>
        <w:tc>
          <w:tcPr>
            <w:tcW w:w="972"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9</w:t>
            </w:r>
          </w:p>
        </w:tc>
        <w:tc>
          <w:tcPr>
            <w:tcW w:w="1000"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6</w:t>
            </w:r>
          </w:p>
        </w:tc>
        <w:tc>
          <w:tcPr>
            <w:tcW w:w="1069"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3</w:t>
            </w:r>
          </w:p>
        </w:tc>
        <w:tc>
          <w:tcPr>
            <w:tcW w:w="3307"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1 Year for 15 WTUs</w:t>
            </w:r>
          </w:p>
        </w:tc>
        <w:tc>
          <w:tcPr>
            <w:tcW w:w="2740"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Yes</w:t>
            </w:r>
          </w:p>
        </w:tc>
      </w:tr>
      <w:tr w:rsidR="006F19EC" w:rsidRPr="00276F39" w:rsidTr="00276F39">
        <w:tc>
          <w:tcPr>
            <w:tcW w:w="488"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3</w:t>
            </w:r>
          </w:p>
        </w:tc>
        <w:tc>
          <w:tcPr>
            <w:tcW w:w="972"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p>
        </w:tc>
        <w:tc>
          <w:tcPr>
            <w:tcW w:w="1000"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6</w:t>
            </w:r>
          </w:p>
        </w:tc>
        <w:tc>
          <w:tcPr>
            <w:tcW w:w="1069"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3</w:t>
            </w:r>
          </w:p>
        </w:tc>
        <w:tc>
          <w:tcPr>
            <w:tcW w:w="3307"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1 Year for 9 WTUs</w:t>
            </w:r>
          </w:p>
        </w:tc>
        <w:tc>
          <w:tcPr>
            <w:tcW w:w="2740"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Yes</w:t>
            </w:r>
          </w:p>
        </w:tc>
      </w:tr>
      <w:tr w:rsidR="006F19EC" w:rsidRPr="00276F39" w:rsidTr="00276F39">
        <w:tc>
          <w:tcPr>
            <w:tcW w:w="488"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4</w:t>
            </w:r>
          </w:p>
        </w:tc>
        <w:tc>
          <w:tcPr>
            <w:tcW w:w="972"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9</w:t>
            </w:r>
          </w:p>
        </w:tc>
        <w:tc>
          <w:tcPr>
            <w:tcW w:w="1000"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p>
        </w:tc>
        <w:tc>
          <w:tcPr>
            <w:tcW w:w="1069"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p>
        </w:tc>
        <w:tc>
          <w:tcPr>
            <w:tcW w:w="3307"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No 1-Year Entitlement</w:t>
            </w:r>
          </w:p>
        </w:tc>
        <w:tc>
          <w:tcPr>
            <w:tcW w:w="2740"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Yes</w:t>
            </w:r>
          </w:p>
        </w:tc>
      </w:tr>
      <w:tr w:rsidR="006F19EC" w:rsidRPr="00276F39" w:rsidTr="00276F39">
        <w:tc>
          <w:tcPr>
            <w:tcW w:w="488"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5</w:t>
            </w:r>
          </w:p>
        </w:tc>
        <w:tc>
          <w:tcPr>
            <w:tcW w:w="972"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p>
        </w:tc>
        <w:tc>
          <w:tcPr>
            <w:tcW w:w="1000"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6</w:t>
            </w:r>
          </w:p>
        </w:tc>
        <w:tc>
          <w:tcPr>
            <w:tcW w:w="1069"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p>
        </w:tc>
        <w:tc>
          <w:tcPr>
            <w:tcW w:w="3307"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No 1-Year Entitlement</w:t>
            </w:r>
          </w:p>
        </w:tc>
        <w:tc>
          <w:tcPr>
            <w:tcW w:w="2740" w:type="dxa"/>
            <w:tcBorders>
              <w:top w:val="single" w:sz="8" w:space="0" w:color="auto"/>
              <w:left w:val="single" w:sz="18" w:space="0" w:color="auto"/>
              <w:bottom w:val="single" w:sz="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Yes</w:t>
            </w:r>
          </w:p>
        </w:tc>
      </w:tr>
      <w:tr w:rsidR="006F19EC" w:rsidRPr="00276F39" w:rsidTr="00276F39">
        <w:tc>
          <w:tcPr>
            <w:tcW w:w="488" w:type="dxa"/>
            <w:tcBorders>
              <w:top w:val="single" w:sz="8" w:space="0" w:color="auto"/>
              <w:left w:val="single" w:sz="18" w:space="0" w:color="auto"/>
              <w:bottom w:val="single" w:sz="1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6</w:t>
            </w:r>
          </w:p>
        </w:tc>
        <w:tc>
          <w:tcPr>
            <w:tcW w:w="972" w:type="dxa"/>
            <w:tcBorders>
              <w:top w:val="single" w:sz="8" w:space="0" w:color="auto"/>
              <w:left w:val="single" w:sz="18" w:space="0" w:color="auto"/>
              <w:bottom w:val="single" w:sz="1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p>
        </w:tc>
        <w:tc>
          <w:tcPr>
            <w:tcW w:w="1000" w:type="dxa"/>
            <w:tcBorders>
              <w:top w:val="single" w:sz="8" w:space="0" w:color="auto"/>
              <w:left w:val="single" w:sz="18" w:space="0" w:color="auto"/>
              <w:bottom w:val="single" w:sz="1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p>
        </w:tc>
        <w:tc>
          <w:tcPr>
            <w:tcW w:w="1069" w:type="dxa"/>
            <w:tcBorders>
              <w:top w:val="single" w:sz="8" w:space="0" w:color="auto"/>
              <w:left w:val="single" w:sz="18" w:space="0" w:color="auto"/>
              <w:bottom w:val="single" w:sz="1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3</w:t>
            </w:r>
          </w:p>
        </w:tc>
        <w:tc>
          <w:tcPr>
            <w:tcW w:w="3307" w:type="dxa"/>
            <w:tcBorders>
              <w:top w:val="single" w:sz="8" w:space="0" w:color="auto"/>
              <w:left w:val="single" w:sz="18" w:space="0" w:color="auto"/>
              <w:bottom w:val="single" w:sz="1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No 1-Year Entitlement</w:t>
            </w:r>
          </w:p>
        </w:tc>
        <w:tc>
          <w:tcPr>
            <w:tcW w:w="2740" w:type="dxa"/>
            <w:tcBorders>
              <w:top w:val="single" w:sz="8" w:space="0" w:color="auto"/>
              <w:left w:val="single" w:sz="18" w:space="0" w:color="auto"/>
              <w:bottom w:val="single" w:sz="18" w:space="0" w:color="auto"/>
              <w:right w:val="single" w:sz="18" w:space="0" w:color="auto"/>
            </w:tcBorders>
            <w:vAlign w:val="center"/>
          </w:tcPr>
          <w:p w:rsidR="006D03C8" w:rsidRPr="00276F39" w:rsidRDefault="006D03C8" w:rsidP="00276F39">
            <w:pPr>
              <w:widowControl w:val="0"/>
              <w:autoSpaceDE w:val="0"/>
              <w:autoSpaceDN w:val="0"/>
              <w:adjustRightInd w:val="0"/>
              <w:jc w:val="center"/>
              <w:rPr>
                <w:rFonts w:ascii="Arial Narrow" w:hAnsi="Arial Narrow"/>
              </w:rPr>
            </w:pPr>
            <w:r w:rsidRPr="00276F39">
              <w:rPr>
                <w:rFonts w:ascii="Arial Narrow" w:hAnsi="Arial Narrow"/>
              </w:rPr>
              <w:t>No</w:t>
            </w:r>
          </w:p>
        </w:tc>
      </w:tr>
    </w:tbl>
    <w:p w:rsidR="005D5ACA" w:rsidRPr="000A1117" w:rsidRDefault="005D5ACA" w:rsidP="007B6B08">
      <w:pPr>
        <w:widowControl w:val="0"/>
        <w:autoSpaceDE w:val="0"/>
        <w:autoSpaceDN w:val="0"/>
        <w:adjustRightInd w:val="0"/>
        <w:jc w:val="both"/>
        <w:rPr>
          <w:rFonts w:ascii="Arial Narrow" w:hAnsi="Arial Narrow"/>
        </w:rPr>
      </w:pPr>
    </w:p>
    <w:sectPr w:rsidR="005D5ACA" w:rsidRPr="000A1117" w:rsidSect="004E3802">
      <w:footerReference w:type="default" r:id="rId8"/>
      <w:footerReference w:type="first" r:id="rId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471" w:rsidRDefault="00B96471">
      <w:r>
        <w:separator/>
      </w:r>
    </w:p>
  </w:endnote>
  <w:endnote w:type="continuationSeparator" w:id="0">
    <w:p w:rsidR="00B96471" w:rsidRDefault="00B9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471" w:rsidRDefault="00B96471">
    <w:pPr>
      <w:pStyle w:val="Footer"/>
      <w:rPr>
        <w:u w:val="single"/>
      </w:rPr>
    </w:pPr>
    <w:r>
      <w:rPr>
        <w:u w:val="single"/>
      </w:rPr>
      <w:tab/>
    </w:r>
    <w:r>
      <w:rPr>
        <w:u w:val="single"/>
      </w:rPr>
      <w:tab/>
    </w:r>
    <w:r>
      <w:rPr>
        <w:u w:val="single"/>
      </w:rPr>
      <w:tab/>
    </w:r>
  </w:p>
  <w:p w:rsidR="00B96471" w:rsidRPr="004E3802" w:rsidRDefault="00B96471" w:rsidP="009E0896">
    <w:pPr>
      <w:pStyle w:val="Footer"/>
      <w:rPr>
        <w:sz w:val="16"/>
        <w:szCs w:val="16"/>
      </w:rPr>
    </w:pPr>
    <w:r w:rsidRPr="004E3802">
      <w:rPr>
        <w:sz w:val="16"/>
        <w:szCs w:val="16"/>
      </w:rPr>
      <w:t xml:space="preserve">Page </w:t>
    </w:r>
    <w:r w:rsidR="006552B3" w:rsidRPr="004E3802">
      <w:rPr>
        <w:sz w:val="16"/>
        <w:szCs w:val="16"/>
      </w:rPr>
      <w:fldChar w:fldCharType="begin"/>
    </w:r>
    <w:r w:rsidRPr="004E3802">
      <w:rPr>
        <w:sz w:val="16"/>
        <w:szCs w:val="16"/>
      </w:rPr>
      <w:instrText xml:space="preserve"> PAGE </w:instrText>
    </w:r>
    <w:r w:rsidR="006552B3" w:rsidRPr="004E3802">
      <w:rPr>
        <w:sz w:val="16"/>
        <w:szCs w:val="16"/>
      </w:rPr>
      <w:fldChar w:fldCharType="separate"/>
    </w:r>
    <w:r w:rsidR="003B567E">
      <w:rPr>
        <w:noProof/>
        <w:sz w:val="16"/>
        <w:szCs w:val="16"/>
      </w:rPr>
      <w:t>2</w:t>
    </w:r>
    <w:r w:rsidR="006552B3" w:rsidRPr="004E3802">
      <w:rPr>
        <w:sz w:val="16"/>
        <w:szCs w:val="16"/>
      </w:rPr>
      <w:fldChar w:fldCharType="end"/>
    </w:r>
    <w:r w:rsidRPr="004E3802">
      <w:rPr>
        <w:sz w:val="16"/>
        <w:szCs w:val="16"/>
      </w:rPr>
      <w:t xml:space="preserve"> of </w:t>
    </w:r>
    <w:r w:rsidR="006552B3" w:rsidRPr="004E3802">
      <w:rPr>
        <w:sz w:val="16"/>
        <w:szCs w:val="16"/>
      </w:rPr>
      <w:fldChar w:fldCharType="begin"/>
    </w:r>
    <w:r w:rsidRPr="004E3802">
      <w:rPr>
        <w:sz w:val="16"/>
        <w:szCs w:val="16"/>
      </w:rPr>
      <w:instrText xml:space="preserve"> NUMPAGES </w:instrText>
    </w:r>
    <w:r w:rsidR="006552B3" w:rsidRPr="004E3802">
      <w:rPr>
        <w:sz w:val="16"/>
        <w:szCs w:val="16"/>
      </w:rPr>
      <w:fldChar w:fldCharType="separate"/>
    </w:r>
    <w:r w:rsidR="003B567E">
      <w:rPr>
        <w:noProof/>
        <w:sz w:val="16"/>
        <w:szCs w:val="16"/>
      </w:rPr>
      <w:t>2</w:t>
    </w:r>
    <w:r w:rsidR="006552B3" w:rsidRPr="004E3802">
      <w:rPr>
        <w:sz w:val="16"/>
        <w:szCs w:val="16"/>
      </w:rPr>
      <w:fldChar w:fldCharType="end"/>
    </w:r>
    <w:r w:rsidRPr="004E3802">
      <w:rPr>
        <w:sz w:val="16"/>
        <w:szCs w:val="16"/>
      </w:rPr>
      <w:t xml:space="preserve"> </w:t>
    </w:r>
    <w:r>
      <w:rPr>
        <w:sz w:val="16"/>
        <w:szCs w:val="16"/>
      </w:rPr>
      <w:t xml:space="preserve">                                </w:t>
    </w:r>
    <w:r w:rsidRPr="004E3802">
      <w:rPr>
        <w:sz w:val="16"/>
        <w:szCs w:val="16"/>
      </w:rPr>
      <w:t xml:space="preserve">      </w:t>
    </w:r>
    <w:r>
      <w:rPr>
        <w:sz w:val="16"/>
        <w:szCs w:val="16"/>
      </w:rPr>
      <w:t xml:space="preserve">                </w:t>
    </w:r>
    <w:r w:rsidRPr="004E3802">
      <w:rPr>
        <w:sz w:val="16"/>
        <w:szCs w:val="16"/>
      </w:rPr>
      <w:t xml:space="preserve">     Questions:  Contact Faculty Affairs at Ex</w:t>
    </w:r>
    <w:r w:rsidR="003B567E">
      <w:rPr>
        <w:sz w:val="16"/>
        <w:szCs w:val="16"/>
      </w:rPr>
      <w:t>tension 2962; University Hall 30</w:t>
    </w:r>
    <w:r w:rsidRPr="004E3802">
      <w:rPr>
        <w:sz w:val="16"/>
        <w:szCs w:val="16"/>
      </w:rPr>
      <w:t>5; MD 8220; Fax 5933</w:t>
    </w:r>
  </w:p>
  <w:p w:rsidR="00B96471" w:rsidRPr="004E3802" w:rsidRDefault="00B96471" w:rsidP="00CF3534">
    <w:pPr>
      <w:pStyle w:val="Footer"/>
      <w:jc w:val="right"/>
      <w:rPr>
        <w:sz w:val="16"/>
        <w:szCs w:val="16"/>
      </w:rPr>
    </w:pPr>
    <w:r>
      <w:rPr>
        <w:sz w:val="16"/>
        <w:szCs w:val="16"/>
      </w:rPr>
      <w:t xml:space="preserve"> </w:t>
    </w:r>
    <w:r w:rsidRPr="004E3802">
      <w:rPr>
        <w:sz w:val="16"/>
        <w:szCs w:val="16"/>
      </w:rPr>
      <w:t xml:space="preserve">Revised:  </w:t>
    </w:r>
    <w:r w:rsidR="003B567E">
      <w:rPr>
        <w:sz w:val="16"/>
        <w:szCs w:val="16"/>
      </w:rPr>
      <w:t>07/3</w:t>
    </w:r>
    <w:r w:rsidR="00D23397">
      <w:rPr>
        <w:sz w:val="16"/>
        <w:szCs w:val="16"/>
      </w:rPr>
      <w:t>1</w:t>
    </w:r>
    <w:r>
      <w:rPr>
        <w:sz w:val="16"/>
        <w:szCs w:val="16"/>
      </w:rPr>
      <w:t>/201</w:t>
    </w:r>
    <w:r w:rsidR="003B567E">
      <w:rPr>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471" w:rsidRDefault="00B96471">
    <w:pPr>
      <w:pStyle w:val="Footer"/>
      <w:pBdr>
        <w:bottom w:val="single" w:sz="12" w:space="1" w:color="auto"/>
      </w:pBdr>
    </w:pPr>
  </w:p>
  <w:p w:rsidR="00B96471" w:rsidRPr="004E3802" w:rsidRDefault="00B96471" w:rsidP="004E3802">
    <w:pPr>
      <w:pStyle w:val="Footer"/>
      <w:jc w:val="right"/>
      <w:rPr>
        <w:sz w:val="16"/>
        <w:szCs w:val="16"/>
      </w:rPr>
    </w:pPr>
    <w:r w:rsidRPr="004E3802">
      <w:rPr>
        <w:sz w:val="16"/>
        <w:szCs w:val="16"/>
      </w:rPr>
      <w:t xml:space="preserve">Page </w:t>
    </w:r>
    <w:r w:rsidR="006552B3" w:rsidRPr="004E3802">
      <w:rPr>
        <w:sz w:val="16"/>
        <w:szCs w:val="16"/>
      </w:rPr>
      <w:fldChar w:fldCharType="begin"/>
    </w:r>
    <w:r w:rsidRPr="004E3802">
      <w:rPr>
        <w:sz w:val="16"/>
        <w:szCs w:val="16"/>
      </w:rPr>
      <w:instrText xml:space="preserve"> PAGE </w:instrText>
    </w:r>
    <w:r w:rsidR="006552B3" w:rsidRPr="004E3802">
      <w:rPr>
        <w:sz w:val="16"/>
        <w:szCs w:val="16"/>
      </w:rPr>
      <w:fldChar w:fldCharType="separate"/>
    </w:r>
    <w:r w:rsidR="003B567E">
      <w:rPr>
        <w:noProof/>
        <w:sz w:val="16"/>
        <w:szCs w:val="16"/>
      </w:rPr>
      <w:t>1</w:t>
    </w:r>
    <w:r w:rsidR="006552B3" w:rsidRPr="004E3802">
      <w:rPr>
        <w:sz w:val="16"/>
        <w:szCs w:val="16"/>
      </w:rPr>
      <w:fldChar w:fldCharType="end"/>
    </w:r>
    <w:r w:rsidRPr="004E3802">
      <w:rPr>
        <w:sz w:val="16"/>
        <w:szCs w:val="16"/>
      </w:rPr>
      <w:t xml:space="preserve"> of </w:t>
    </w:r>
    <w:r>
      <w:rPr>
        <w:sz w:val="16"/>
        <w:szCs w:val="16"/>
      </w:rPr>
      <w:t>2</w:t>
    </w:r>
    <w:r w:rsidRPr="004E3802">
      <w:rPr>
        <w:sz w:val="16"/>
        <w:szCs w:val="16"/>
      </w:rPr>
      <w:t xml:space="preserve"> </w:t>
    </w:r>
    <w:r>
      <w:rPr>
        <w:sz w:val="16"/>
        <w:szCs w:val="16"/>
      </w:rPr>
      <w:t xml:space="preserve">                           </w:t>
    </w:r>
    <w:r w:rsidRPr="004E3802">
      <w:rPr>
        <w:sz w:val="16"/>
        <w:szCs w:val="16"/>
      </w:rPr>
      <w:t xml:space="preserve">      </w:t>
    </w:r>
    <w:r>
      <w:rPr>
        <w:sz w:val="16"/>
        <w:szCs w:val="16"/>
      </w:rPr>
      <w:t xml:space="preserve">                     </w:t>
    </w:r>
    <w:r w:rsidRPr="004E3802">
      <w:rPr>
        <w:sz w:val="16"/>
        <w:szCs w:val="16"/>
      </w:rPr>
      <w:t xml:space="preserve">     Questions:  Contact Faculty Affairs at Ex</w:t>
    </w:r>
    <w:r w:rsidR="003B567E">
      <w:rPr>
        <w:sz w:val="16"/>
        <w:szCs w:val="16"/>
      </w:rPr>
      <w:t>tension 2962; University Hall 30</w:t>
    </w:r>
    <w:r w:rsidRPr="004E3802">
      <w:rPr>
        <w:sz w:val="16"/>
        <w:szCs w:val="16"/>
      </w:rPr>
      <w:t>5; MD 8220; Fax 5933</w:t>
    </w:r>
  </w:p>
  <w:p w:rsidR="00B96471" w:rsidRPr="004E3802" w:rsidRDefault="00B96471" w:rsidP="004E3802">
    <w:pPr>
      <w:pStyle w:val="Footer"/>
      <w:jc w:val="right"/>
      <w:rPr>
        <w:sz w:val="16"/>
        <w:szCs w:val="16"/>
      </w:rPr>
    </w:pPr>
    <w:r>
      <w:rPr>
        <w:sz w:val="16"/>
        <w:szCs w:val="16"/>
      </w:rPr>
      <w:t xml:space="preserve">V: Processes: Determining Part-Time Entitlements                                                                                                                      </w:t>
    </w:r>
    <w:r w:rsidRPr="004E3802">
      <w:rPr>
        <w:sz w:val="16"/>
        <w:szCs w:val="16"/>
      </w:rPr>
      <w:t xml:space="preserve">Revised:  </w:t>
    </w:r>
    <w:r w:rsidR="003B567E">
      <w:rPr>
        <w:sz w:val="16"/>
        <w:szCs w:val="16"/>
      </w:rPr>
      <w:t>07/31</w:t>
    </w:r>
    <w:r>
      <w:rPr>
        <w:sz w:val="16"/>
        <w:szCs w:val="16"/>
      </w:rPr>
      <w:t>/201</w:t>
    </w:r>
    <w:r w:rsidR="003B567E">
      <w:rPr>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471" w:rsidRDefault="00B96471">
      <w:r>
        <w:separator/>
      </w:r>
    </w:p>
  </w:footnote>
  <w:footnote w:type="continuationSeparator" w:id="0">
    <w:p w:rsidR="00B96471" w:rsidRDefault="00B96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3D9326D"/>
    <w:multiLevelType w:val="hybridMultilevel"/>
    <w:tmpl w:val="6D8E51CC"/>
    <w:lvl w:ilvl="0" w:tplc="9DA65B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502"/>
    <w:rsid w:val="0003631F"/>
    <w:rsid w:val="00057A11"/>
    <w:rsid w:val="00063DAD"/>
    <w:rsid w:val="00066404"/>
    <w:rsid w:val="000939F5"/>
    <w:rsid w:val="000953F5"/>
    <w:rsid w:val="000A1117"/>
    <w:rsid w:val="00107D3B"/>
    <w:rsid w:val="00194503"/>
    <w:rsid w:val="001E0E4B"/>
    <w:rsid w:val="0020090F"/>
    <w:rsid w:val="00240DA2"/>
    <w:rsid w:val="00276F39"/>
    <w:rsid w:val="00294086"/>
    <w:rsid w:val="00320E01"/>
    <w:rsid w:val="00365E6A"/>
    <w:rsid w:val="0039375A"/>
    <w:rsid w:val="003B567E"/>
    <w:rsid w:val="003C1F35"/>
    <w:rsid w:val="00403302"/>
    <w:rsid w:val="00432078"/>
    <w:rsid w:val="00456278"/>
    <w:rsid w:val="00496701"/>
    <w:rsid w:val="004D26C9"/>
    <w:rsid w:val="004E248B"/>
    <w:rsid w:val="004E3802"/>
    <w:rsid w:val="005425E3"/>
    <w:rsid w:val="005A0267"/>
    <w:rsid w:val="005D5ACA"/>
    <w:rsid w:val="0065324E"/>
    <w:rsid w:val="006552B3"/>
    <w:rsid w:val="006818C9"/>
    <w:rsid w:val="006A4DA5"/>
    <w:rsid w:val="006B7502"/>
    <w:rsid w:val="006D03C8"/>
    <w:rsid w:val="006E44AD"/>
    <w:rsid w:val="006F19EC"/>
    <w:rsid w:val="00707C94"/>
    <w:rsid w:val="007A2DC2"/>
    <w:rsid w:val="007B473E"/>
    <w:rsid w:val="007B6B08"/>
    <w:rsid w:val="007C2132"/>
    <w:rsid w:val="00885148"/>
    <w:rsid w:val="00893159"/>
    <w:rsid w:val="008C3994"/>
    <w:rsid w:val="008F083F"/>
    <w:rsid w:val="00910E27"/>
    <w:rsid w:val="00913FEA"/>
    <w:rsid w:val="00917376"/>
    <w:rsid w:val="009978F5"/>
    <w:rsid w:val="009C2C8C"/>
    <w:rsid w:val="009D2F16"/>
    <w:rsid w:val="009E0896"/>
    <w:rsid w:val="00A05ACE"/>
    <w:rsid w:val="00A40001"/>
    <w:rsid w:val="00A45359"/>
    <w:rsid w:val="00A61196"/>
    <w:rsid w:val="00AB749D"/>
    <w:rsid w:val="00B03CD7"/>
    <w:rsid w:val="00B11F65"/>
    <w:rsid w:val="00B22413"/>
    <w:rsid w:val="00B57C14"/>
    <w:rsid w:val="00B96471"/>
    <w:rsid w:val="00BA6ECA"/>
    <w:rsid w:val="00C42957"/>
    <w:rsid w:val="00C5036D"/>
    <w:rsid w:val="00C75BCE"/>
    <w:rsid w:val="00CF3534"/>
    <w:rsid w:val="00D23397"/>
    <w:rsid w:val="00D72687"/>
    <w:rsid w:val="00DA622B"/>
    <w:rsid w:val="00E154CE"/>
    <w:rsid w:val="00E21D59"/>
    <w:rsid w:val="00E66B81"/>
    <w:rsid w:val="00EC207F"/>
    <w:rsid w:val="00F13F60"/>
    <w:rsid w:val="00F26AD7"/>
    <w:rsid w:val="00F807A2"/>
    <w:rsid w:val="00F91AB1"/>
    <w:rsid w:val="00FC6C25"/>
    <w:rsid w:val="00FF32F3"/>
    <w:rsid w:val="00FF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0D7ACE-1409-43C9-824A-86C3FF83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DA2"/>
    <w:rPr>
      <w:sz w:val="24"/>
      <w:szCs w:val="24"/>
    </w:rPr>
  </w:style>
  <w:style w:type="paragraph" w:styleId="Heading1">
    <w:name w:val="heading 1"/>
    <w:basedOn w:val="Normal"/>
    <w:next w:val="Normal"/>
    <w:qFormat/>
    <w:rsid w:val="00240DA2"/>
    <w:pPr>
      <w:keepNext/>
      <w:jc w:val="right"/>
      <w:outlineLvl w:val="0"/>
    </w:pPr>
    <w:rPr>
      <w:b/>
      <w:bCs/>
      <w:sz w:val="20"/>
    </w:rPr>
  </w:style>
  <w:style w:type="paragraph" w:styleId="Heading2">
    <w:name w:val="heading 2"/>
    <w:basedOn w:val="Normal"/>
    <w:next w:val="Normal"/>
    <w:qFormat/>
    <w:rsid w:val="00240DA2"/>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0DA2"/>
    <w:pPr>
      <w:tabs>
        <w:tab w:val="center" w:pos="4320"/>
        <w:tab w:val="right" w:pos="8640"/>
      </w:tabs>
    </w:pPr>
  </w:style>
  <w:style w:type="paragraph" w:styleId="Footer">
    <w:name w:val="footer"/>
    <w:basedOn w:val="Normal"/>
    <w:rsid w:val="00240DA2"/>
    <w:pPr>
      <w:tabs>
        <w:tab w:val="center" w:pos="4320"/>
        <w:tab w:val="right" w:pos="8640"/>
      </w:tabs>
    </w:pPr>
  </w:style>
  <w:style w:type="paragraph" w:styleId="BodyText">
    <w:name w:val="Body Text"/>
    <w:basedOn w:val="Normal"/>
    <w:rsid w:val="00240DA2"/>
    <w:pPr>
      <w:tabs>
        <w:tab w:val="left" w:pos="-1080"/>
        <w:tab w:val="left" w:pos="-720"/>
        <w:tab w:val="left" w:pos="0"/>
        <w:tab w:val="left" w:pos="1008"/>
        <w:tab w:val="left" w:pos="2520"/>
      </w:tabs>
      <w:jc w:val="both"/>
    </w:pPr>
    <w:rPr>
      <w:rFonts w:ascii="CG Times" w:hAnsi="CG Times"/>
      <w:sz w:val="22"/>
      <w:szCs w:val="22"/>
    </w:rPr>
  </w:style>
  <w:style w:type="paragraph" w:customStyle="1" w:styleId="Level1">
    <w:name w:val="Level 1"/>
    <w:basedOn w:val="Normal"/>
    <w:rsid w:val="007B6B08"/>
    <w:pPr>
      <w:widowControl w:val="0"/>
      <w:numPr>
        <w:numId w:val="2"/>
      </w:numPr>
      <w:autoSpaceDE w:val="0"/>
      <w:autoSpaceDN w:val="0"/>
      <w:adjustRightInd w:val="0"/>
      <w:ind w:left="720" w:hanging="720"/>
      <w:outlineLvl w:val="0"/>
    </w:pPr>
    <w:rPr>
      <w:sz w:val="20"/>
    </w:rPr>
  </w:style>
  <w:style w:type="table" w:styleId="TableGrid">
    <w:name w:val="Table Grid"/>
    <w:basedOn w:val="TableNormal"/>
    <w:rsid w:val="007A2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D26C9"/>
    <w:rPr>
      <w:rFonts w:ascii="Tahoma" w:hAnsi="Tahoma" w:cs="Tahoma"/>
      <w:sz w:val="16"/>
      <w:szCs w:val="16"/>
    </w:rPr>
  </w:style>
  <w:style w:type="character" w:customStyle="1" w:styleId="BalloonTextChar">
    <w:name w:val="Balloon Text Char"/>
    <w:basedOn w:val="DefaultParagraphFont"/>
    <w:link w:val="BalloonText"/>
    <w:rsid w:val="004D2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17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Faculty Affairs/CSUN</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DMorgan</dc:creator>
  <cp:lastModifiedBy>michelle</cp:lastModifiedBy>
  <cp:revision>7</cp:revision>
  <cp:lastPrinted>2015-07-28T23:35:00Z</cp:lastPrinted>
  <dcterms:created xsi:type="dcterms:W3CDTF">2014-07-29T18:36:00Z</dcterms:created>
  <dcterms:modified xsi:type="dcterms:W3CDTF">2017-07-31T16:33:00Z</dcterms:modified>
</cp:coreProperties>
</file>