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E345" w14:textId="77777777" w:rsidR="002873E2" w:rsidRPr="004C00EE" w:rsidRDefault="002873E2" w:rsidP="002873E2">
      <w:pPr>
        <w:jc w:val="center"/>
        <w:rPr>
          <w:b/>
          <w:sz w:val="22"/>
          <w:szCs w:val="22"/>
        </w:rPr>
      </w:pPr>
      <w:bookmarkStart w:id="0" w:name="_GoBack"/>
      <w:bookmarkEnd w:id="0"/>
      <w:r w:rsidRPr="004C00EE">
        <w:rPr>
          <w:b/>
          <w:sz w:val="22"/>
          <w:szCs w:val="22"/>
        </w:rPr>
        <w:t>CALIFORNIA STATE UNIVERSITY NORTHRIDGE</w:t>
      </w:r>
    </w:p>
    <w:p w14:paraId="3E4781B1" w14:textId="77777777" w:rsidR="002873E2" w:rsidRPr="004C00EE" w:rsidRDefault="002873E2" w:rsidP="002873E2">
      <w:pPr>
        <w:jc w:val="center"/>
        <w:rPr>
          <w:b/>
          <w:sz w:val="22"/>
          <w:szCs w:val="22"/>
        </w:rPr>
      </w:pPr>
      <w:r w:rsidRPr="004C00EE">
        <w:rPr>
          <w:b/>
          <w:sz w:val="22"/>
          <w:szCs w:val="22"/>
        </w:rPr>
        <w:t>COURSE SYLLABUS: RST 304 (19609)</w:t>
      </w:r>
    </w:p>
    <w:p w14:paraId="584742E8" w14:textId="77777777" w:rsidR="002873E2" w:rsidRPr="004C00EE" w:rsidRDefault="002873E2" w:rsidP="002873E2">
      <w:pPr>
        <w:jc w:val="center"/>
        <w:rPr>
          <w:b/>
          <w:sz w:val="22"/>
          <w:szCs w:val="22"/>
        </w:rPr>
      </w:pPr>
      <w:r w:rsidRPr="004C00EE">
        <w:rPr>
          <w:b/>
          <w:sz w:val="22"/>
          <w:szCs w:val="22"/>
        </w:rPr>
        <w:t>Women and Religion</w:t>
      </w:r>
    </w:p>
    <w:p w14:paraId="40DEB5CB" w14:textId="77777777" w:rsidR="002873E2" w:rsidRPr="004C00EE" w:rsidRDefault="002873E2" w:rsidP="002873E2">
      <w:pPr>
        <w:jc w:val="center"/>
        <w:rPr>
          <w:b/>
          <w:sz w:val="22"/>
          <w:szCs w:val="22"/>
        </w:rPr>
      </w:pPr>
      <w:r w:rsidRPr="004C00EE">
        <w:rPr>
          <w:b/>
          <w:sz w:val="22"/>
          <w:szCs w:val="22"/>
        </w:rPr>
        <w:t>Fall 2016</w:t>
      </w:r>
    </w:p>
    <w:p w14:paraId="3AF0FBB9" w14:textId="77777777" w:rsidR="002873E2" w:rsidRPr="004C00EE" w:rsidRDefault="002873E2" w:rsidP="002873E2">
      <w:pPr>
        <w:rPr>
          <w:sz w:val="22"/>
          <w:szCs w:val="22"/>
        </w:rPr>
      </w:pPr>
    </w:p>
    <w:p w14:paraId="49F5ACEA" w14:textId="77777777" w:rsidR="002873E2" w:rsidRPr="004C00EE" w:rsidRDefault="002873E2" w:rsidP="002873E2">
      <w:pPr>
        <w:rPr>
          <w:sz w:val="22"/>
          <w:szCs w:val="22"/>
        </w:rPr>
      </w:pPr>
      <w:r w:rsidRPr="004C00EE">
        <w:rPr>
          <w:sz w:val="22"/>
          <w:szCs w:val="22"/>
        </w:rPr>
        <w:t>COURSE SECTION: Sierra Hall 321, Mondays and Wednesdays 9:30a-10:45a</w:t>
      </w:r>
    </w:p>
    <w:p w14:paraId="70F77C80" w14:textId="77777777" w:rsidR="002873E2" w:rsidRPr="004C00EE" w:rsidRDefault="002873E2" w:rsidP="002873E2">
      <w:pPr>
        <w:rPr>
          <w:sz w:val="22"/>
          <w:szCs w:val="22"/>
        </w:rPr>
      </w:pPr>
      <w:r w:rsidRPr="004C00EE">
        <w:rPr>
          <w:sz w:val="22"/>
          <w:szCs w:val="22"/>
        </w:rPr>
        <w:t>PROFESSOR: R. C. Rodman, PhD</w:t>
      </w:r>
    </w:p>
    <w:p w14:paraId="61701F21" w14:textId="77777777" w:rsidR="002873E2" w:rsidRPr="004C00EE" w:rsidRDefault="002873E2" w:rsidP="002873E2">
      <w:pPr>
        <w:rPr>
          <w:sz w:val="22"/>
          <w:szCs w:val="22"/>
        </w:rPr>
      </w:pPr>
      <w:r w:rsidRPr="004C00EE">
        <w:rPr>
          <w:sz w:val="22"/>
          <w:szCs w:val="22"/>
        </w:rPr>
        <w:t>FACULTY EMAIL: rrodman@csun.edu</w:t>
      </w:r>
    </w:p>
    <w:p w14:paraId="25670CBB" w14:textId="77777777" w:rsidR="002873E2" w:rsidRPr="004C00EE" w:rsidRDefault="002873E2" w:rsidP="002873E2">
      <w:pPr>
        <w:rPr>
          <w:sz w:val="22"/>
          <w:szCs w:val="22"/>
        </w:rPr>
      </w:pPr>
      <w:r w:rsidRPr="004C00EE">
        <w:rPr>
          <w:sz w:val="22"/>
          <w:szCs w:val="22"/>
        </w:rPr>
        <w:t xml:space="preserve">OFFICE HOURS:  M W &amp; F in </w:t>
      </w:r>
      <w:r w:rsidRPr="004C00EE">
        <w:rPr>
          <w:rFonts w:cs="Calibri"/>
          <w:color w:val="191919"/>
          <w:sz w:val="22"/>
          <w:szCs w:val="22"/>
        </w:rPr>
        <w:t>Santa Susanna 229 (x3940), 11am-12n</w:t>
      </w:r>
    </w:p>
    <w:p w14:paraId="7D60304E" w14:textId="77777777" w:rsidR="002873E2" w:rsidRPr="004C00EE" w:rsidRDefault="002873E2" w:rsidP="002873E2">
      <w:pPr>
        <w:rPr>
          <w:sz w:val="22"/>
          <w:szCs w:val="22"/>
        </w:rPr>
      </w:pPr>
    </w:p>
    <w:p w14:paraId="6E2A2063" w14:textId="77777777" w:rsidR="002873E2" w:rsidRPr="004C00EE" w:rsidRDefault="002873E2" w:rsidP="002873E2">
      <w:pPr>
        <w:rPr>
          <w:sz w:val="22"/>
          <w:szCs w:val="22"/>
          <w:u w:val="single"/>
        </w:rPr>
      </w:pPr>
      <w:r w:rsidRPr="004C00EE">
        <w:rPr>
          <w:sz w:val="22"/>
          <w:szCs w:val="22"/>
          <w:u w:val="single"/>
        </w:rPr>
        <w:t xml:space="preserve">I. COURSE DESCRIPTION </w:t>
      </w:r>
    </w:p>
    <w:p w14:paraId="61296023" w14:textId="77777777" w:rsidR="002873E2" w:rsidRPr="004C00EE" w:rsidRDefault="002873E2" w:rsidP="002873E2">
      <w:pPr>
        <w:widowControl/>
        <w:suppressAutoHyphens w:val="0"/>
        <w:jc w:val="both"/>
        <w:rPr>
          <w:rFonts w:eastAsia="MS Mincho" w:cs="Times New Roman"/>
          <w:sz w:val="22"/>
          <w:szCs w:val="22"/>
        </w:rPr>
      </w:pPr>
      <w:r w:rsidRPr="004C00EE">
        <w:rPr>
          <w:rFonts w:eastAsia="MS Mincho" w:cs="Times New Roman"/>
          <w:sz w:val="22"/>
          <w:szCs w:val="22"/>
        </w:rPr>
        <w:t xml:space="preserve">In this course, students will explore the charged intersections of gender and religion, privileging “women” as the lens through which to become familiar with some of the theoretical and methodological concerns in critical studies of gender and religion.  Students will have the opportunity, through reading, writing, site visits, and viewing films to inquire into the complex relationship of women and religion.  We will use a </w:t>
      </w:r>
      <w:r w:rsidRPr="004C00EE">
        <w:rPr>
          <w:sz w:val="22"/>
          <w:szCs w:val="22"/>
        </w:rPr>
        <w:t xml:space="preserve">gender as a category of analysis to study religion in print, practice, and culture; we will also use religion as a category of analysis with which to think about gender (and, necessarily also race, ethnicity, class, power and privilege). </w:t>
      </w:r>
    </w:p>
    <w:p w14:paraId="0B5A0765" w14:textId="77777777" w:rsidR="002873E2" w:rsidRPr="004C00EE" w:rsidRDefault="002873E2" w:rsidP="002873E2">
      <w:pPr>
        <w:ind w:right="270"/>
        <w:rPr>
          <w:sz w:val="22"/>
          <w:szCs w:val="22"/>
        </w:rPr>
      </w:pPr>
    </w:p>
    <w:p w14:paraId="17DA57A7" w14:textId="77777777" w:rsidR="002873E2" w:rsidRPr="004C00EE" w:rsidRDefault="002873E2" w:rsidP="002873E2">
      <w:pPr>
        <w:suppressAutoHyphens w:val="0"/>
        <w:autoSpaceDE w:val="0"/>
        <w:autoSpaceDN w:val="0"/>
        <w:adjustRightInd w:val="0"/>
        <w:rPr>
          <w:rFonts w:eastAsia="MS Mincho" w:cs="Times New Roman"/>
          <w:sz w:val="22"/>
          <w:szCs w:val="22"/>
        </w:rPr>
      </w:pPr>
      <w:r w:rsidRPr="004C00EE">
        <w:rPr>
          <w:sz w:val="22"/>
          <w:szCs w:val="22"/>
          <w:u w:val="single"/>
        </w:rPr>
        <w:t xml:space="preserve">II.  TEXTBOOKS AND REQUIRED MATERIALS : </w:t>
      </w:r>
      <w:r w:rsidRPr="004C00EE">
        <w:rPr>
          <w:rFonts w:eastAsia="MS Mincho" w:cs="Times New Roman"/>
          <w:sz w:val="22"/>
          <w:szCs w:val="22"/>
        </w:rPr>
        <w:t xml:space="preserve">You </w:t>
      </w:r>
      <w:r w:rsidRPr="004C00EE">
        <w:rPr>
          <w:rFonts w:eastAsia="MS Mincho" w:cs="Times New Roman"/>
          <w:sz w:val="22"/>
          <w:szCs w:val="22"/>
          <w:u w:val="single"/>
        </w:rPr>
        <w:t>must</w:t>
      </w:r>
      <w:r w:rsidRPr="004C00EE">
        <w:rPr>
          <w:rFonts w:eastAsia="MS Mincho" w:cs="Times New Roman"/>
          <w:sz w:val="22"/>
          <w:szCs w:val="22"/>
        </w:rPr>
        <w:t xml:space="preserve"> have these materials with you in class. </w:t>
      </w:r>
    </w:p>
    <w:p w14:paraId="2E6170B8" w14:textId="77777777" w:rsidR="002873E2" w:rsidRPr="004C00EE" w:rsidRDefault="002873E2" w:rsidP="002873E2">
      <w:pPr>
        <w:pStyle w:val="ListParagraph"/>
        <w:widowControl/>
        <w:numPr>
          <w:ilvl w:val="0"/>
          <w:numId w:val="8"/>
        </w:numPr>
        <w:suppressAutoHyphens w:val="0"/>
        <w:jc w:val="both"/>
        <w:rPr>
          <w:i/>
          <w:sz w:val="22"/>
          <w:szCs w:val="22"/>
        </w:rPr>
      </w:pPr>
      <w:r w:rsidRPr="004C00EE">
        <w:rPr>
          <w:i/>
          <w:sz w:val="22"/>
          <w:szCs w:val="22"/>
        </w:rPr>
        <w:t xml:space="preserve">Women’s Studies in Religion: A Multicultural Reader </w:t>
      </w:r>
      <w:r w:rsidRPr="004C00EE">
        <w:rPr>
          <w:sz w:val="22"/>
          <w:szCs w:val="22"/>
        </w:rPr>
        <w:t>by Kate Bagley and Kathleen McIntosh</w:t>
      </w:r>
      <w:r w:rsidR="004C00EE">
        <w:rPr>
          <w:sz w:val="22"/>
          <w:szCs w:val="22"/>
        </w:rPr>
        <w:t xml:space="preserve"> (New York: Routledge, 2016) ISBN 978-014-</w:t>
      </w:r>
      <w:r w:rsidR="005648F2">
        <w:rPr>
          <w:sz w:val="22"/>
          <w:szCs w:val="22"/>
        </w:rPr>
        <w:t>108318</w:t>
      </w:r>
    </w:p>
    <w:p w14:paraId="6B2E0E85" w14:textId="77777777" w:rsidR="002873E2" w:rsidRPr="004C00EE" w:rsidRDefault="002873E2" w:rsidP="002873E2">
      <w:pPr>
        <w:pStyle w:val="ListParagraph"/>
        <w:widowControl/>
        <w:numPr>
          <w:ilvl w:val="0"/>
          <w:numId w:val="8"/>
        </w:numPr>
        <w:suppressAutoHyphens w:val="0"/>
        <w:jc w:val="both"/>
        <w:rPr>
          <w:i/>
          <w:sz w:val="22"/>
          <w:szCs w:val="22"/>
        </w:rPr>
      </w:pPr>
      <w:r w:rsidRPr="004C00EE">
        <w:rPr>
          <w:i/>
          <w:sz w:val="22"/>
          <w:szCs w:val="22"/>
        </w:rPr>
        <w:t xml:space="preserve">Selected Readings </w:t>
      </w:r>
      <w:r w:rsidRPr="004C00EE">
        <w:rPr>
          <w:sz w:val="22"/>
          <w:szCs w:val="22"/>
        </w:rPr>
        <w:t>(Online)</w:t>
      </w:r>
    </w:p>
    <w:p w14:paraId="60EFEFB0" w14:textId="77777777" w:rsidR="002873E2" w:rsidRPr="004C00EE" w:rsidRDefault="002873E2" w:rsidP="002873E2">
      <w:pPr>
        <w:pStyle w:val="ListParagraph"/>
        <w:numPr>
          <w:ilvl w:val="0"/>
          <w:numId w:val="1"/>
        </w:numPr>
        <w:suppressAutoHyphens w:val="0"/>
        <w:autoSpaceDE w:val="0"/>
        <w:autoSpaceDN w:val="0"/>
        <w:adjustRightInd w:val="0"/>
        <w:rPr>
          <w:sz w:val="22"/>
          <w:szCs w:val="22"/>
          <w:u w:val="single"/>
        </w:rPr>
      </w:pPr>
    </w:p>
    <w:p w14:paraId="6FCB1803" w14:textId="77777777" w:rsidR="002873E2" w:rsidRPr="004C00EE" w:rsidRDefault="002873E2" w:rsidP="002873E2">
      <w:pPr>
        <w:rPr>
          <w:sz w:val="22"/>
          <w:szCs w:val="22"/>
          <w:u w:val="single"/>
        </w:rPr>
      </w:pPr>
      <w:r w:rsidRPr="004C00EE">
        <w:rPr>
          <w:sz w:val="22"/>
          <w:szCs w:val="22"/>
          <w:u w:val="single"/>
        </w:rPr>
        <w:t xml:space="preserve">III.  STUDENT LEARNING OUTCOMES FOR ARTS AND HUMANITIES </w:t>
      </w:r>
    </w:p>
    <w:p w14:paraId="5D652C91" w14:textId="77777777" w:rsidR="002873E2" w:rsidRPr="004C00EE" w:rsidRDefault="002873E2" w:rsidP="002873E2">
      <w:pPr>
        <w:autoSpaceDE w:val="0"/>
        <w:autoSpaceDN w:val="0"/>
        <w:adjustRightInd w:val="0"/>
        <w:jc w:val="both"/>
        <w:rPr>
          <w:rFonts w:eastAsiaTheme="minorEastAsia"/>
          <w:sz w:val="22"/>
          <w:szCs w:val="22"/>
          <w:lang w:eastAsia="ja-JP"/>
        </w:rPr>
      </w:pPr>
      <w:r w:rsidRPr="004C00EE">
        <w:rPr>
          <w:b/>
          <w:i/>
          <w:sz w:val="22"/>
          <w:szCs w:val="22"/>
        </w:rPr>
        <w:t xml:space="preserve">Student Learning Outcomes for Arts and Humanities: </w:t>
      </w:r>
      <w:r w:rsidRPr="004C00EE">
        <w:rPr>
          <w:sz w:val="22"/>
          <w:szCs w:val="22"/>
        </w:rPr>
        <w:t xml:space="preserve">Students will understand the rich history and diversity of human knowledge, discourse and achievements of their own and other cultures as they are expressed in the arts, literatures, religions, and philosophy. Students will: </w:t>
      </w:r>
    </w:p>
    <w:p w14:paraId="0D6B8BB9"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Explain and reflect critically upon the human search for meaning, values, discourse and expression in one or more eras/stylistic periods or cultures;</w:t>
      </w:r>
    </w:p>
    <w:p w14:paraId="71DBF1E6"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 xml:space="preserve">Analyze, interpret, and reflect critically upon ideas of value, meaning, discourse and expression from a variety of perspectives from the arts and/or humanities; </w:t>
      </w:r>
    </w:p>
    <w:p w14:paraId="1DDBFF84"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 xml:space="preserve">Produce work/works of art that communicate to a diverse audience through a demonstrated understanding and fluency of expressive forms; </w:t>
      </w:r>
    </w:p>
    <w:p w14:paraId="1BE62147"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 xml:space="preserve">Demonstrate ability to engage and reflect upon their intellectual and creative development within the arts and humanities; </w:t>
      </w:r>
    </w:p>
    <w:p w14:paraId="66976EB7"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 xml:space="preserve">Use appropriate critical vocabulary to describe and analyze works of artistic expression, literature, philosophy, or religion and a comprehension of the historical context within which a body of work was created or a tradition emerged; </w:t>
      </w:r>
    </w:p>
    <w:p w14:paraId="5A7F5F16" w14:textId="77777777" w:rsidR="002873E2" w:rsidRPr="004C00EE" w:rsidRDefault="002873E2" w:rsidP="002873E2">
      <w:pPr>
        <w:pStyle w:val="Default"/>
        <w:numPr>
          <w:ilvl w:val="0"/>
          <w:numId w:val="9"/>
        </w:numPr>
        <w:jc w:val="both"/>
        <w:rPr>
          <w:rFonts w:ascii="Garamond" w:hAnsi="Garamond"/>
          <w:sz w:val="22"/>
          <w:szCs w:val="22"/>
        </w:rPr>
      </w:pPr>
      <w:r w:rsidRPr="004C00EE">
        <w:rPr>
          <w:rFonts w:ascii="Garamond" w:hAnsi="Garamond"/>
          <w:sz w:val="22"/>
          <w:szCs w:val="22"/>
        </w:rPr>
        <w:t>Describe and explain the historical and/or cultural context within which a body of work was created or a tradition emerged.</w:t>
      </w:r>
    </w:p>
    <w:p w14:paraId="636FAB74" w14:textId="77777777" w:rsidR="002873E2" w:rsidRPr="004C00EE" w:rsidRDefault="002873E2" w:rsidP="002873E2">
      <w:pPr>
        <w:autoSpaceDE w:val="0"/>
        <w:autoSpaceDN w:val="0"/>
        <w:adjustRightInd w:val="0"/>
        <w:rPr>
          <w:sz w:val="22"/>
          <w:szCs w:val="22"/>
        </w:rPr>
      </w:pPr>
    </w:p>
    <w:p w14:paraId="4E116086" w14:textId="77777777" w:rsidR="002873E2" w:rsidRPr="004C00EE" w:rsidRDefault="002873E2" w:rsidP="002873E2">
      <w:pPr>
        <w:autoSpaceDE w:val="0"/>
        <w:autoSpaceDN w:val="0"/>
        <w:adjustRightInd w:val="0"/>
        <w:rPr>
          <w:sz w:val="22"/>
          <w:szCs w:val="22"/>
          <w:u w:val="single"/>
        </w:rPr>
      </w:pPr>
      <w:r w:rsidRPr="004C00EE">
        <w:rPr>
          <w:sz w:val="22"/>
          <w:szCs w:val="22"/>
          <w:u w:val="single"/>
        </w:rPr>
        <w:t xml:space="preserve">IV. COURSE POLICIES AND REQUIREMENTS </w:t>
      </w:r>
    </w:p>
    <w:p w14:paraId="0BB0D74A" w14:textId="77777777" w:rsidR="002873E2" w:rsidRPr="004C00EE" w:rsidRDefault="002873E2" w:rsidP="002873E2">
      <w:pPr>
        <w:suppressAutoHyphens w:val="0"/>
        <w:autoSpaceDE w:val="0"/>
        <w:autoSpaceDN w:val="0"/>
        <w:adjustRightInd w:val="0"/>
        <w:rPr>
          <w:rFonts w:eastAsia="MS Mincho" w:cs="Times New Roman"/>
          <w:color w:val="000000"/>
          <w:sz w:val="22"/>
          <w:szCs w:val="22"/>
        </w:rPr>
      </w:pPr>
      <w:r w:rsidRPr="004C00EE">
        <w:rPr>
          <w:b/>
          <w:sz w:val="22"/>
          <w:szCs w:val="22"/>
        </w:rPr>
        <w:t>Familiarity with Moodle</w:t>
      </w:r>
      <w:r w:rsidRPr="004C00EE">
        <w:rPr>
          <w:sz w:val="22"/>
          <w:szCs w:val="22"/>
        </w:rPr>
        <w:t xml:space="preserve">: </w:t>
      </w:r>
      <w:r w:rsidRPr="004C00EE">
        <w:rPr>
          <w:rFonts w:eastAsia="MS Mincho" w:cs="Times New Roman"/>
          <w:color w:val="000000"/>
          <w:sz w:val="22"/>
          <w:szCs w:val="22"/>
        </w:rPr>
        <w:t xml:space="preserve">This class will employ Moodle for student assignments, class updates, and communication. It is your responsibility to learn and use Moodle. For information and instructions about Moodle, go to: </w:t>
      </w:r>
      <w:r w:rsidRPr="004C00EE">
        <w:rPr>
          <w:rFonts w:eastAsia="MS Mincho" w:cs="Times New Roman"/>
          <w:color w:val="0000FF"/>
          <w:sz w:val="22"/>
          <w:szCs w:val="22"/>
        </w:rPr>
        <w:t>http://www.csun.edu/it/studentmoodle-help/</w:t>
      </w:r>
    </w:p>
    <w:p w14:paraId="1A3FE6DC" w14:textId="77777777" w:rsidR="002873E2" w:rsidRPr="004C00EE" w:rsidRDefault="002873E2" w:rsidP="002873E2">
      <w:pPr>
        <w:suppressAutoHyphens w:val="0"/>
        <w:autoSpaceDE w:val="0"/>
        <w:autoSpaceDN w:val="0"/>
        <w:adjustRightInd w:val="0"/>
        <w:rPr>
          <w:rFonts w:eastAsia="MS Mincho" w:cs="Times New Roman"/>
          <w:color w:val="000000"/>
          <w:sz w:val="22"/>
          <w:szCs w:val="22"/>
        </w:rPr>
      </w:pPr>
      <w:r w:rsidRPr="004C00EE">
        <w:rPr>
          <w:rFonts w:eastAsia="MS Mincho" w:cs="Times New Roman"/>
          <w:b/>
          <w:color w:val="000000"/>
          <w:sz w:val="22"/>
          <w:szCs w:val="22"/>
        </w:rPr>
        <w:t>Attendance and Participation:</w:t>
      </w:r>
      <w:r w:rsidRPr="004C00EE">
        <w:rPr>
          <w:rFonts w:eastAsia="MS Mincho" w:cs="Times New Roman"/>
          <w:color w:val="000000"/>
          <w:sz w:val="22"/>
          <w:szCs w:val="22"/>
        </w:rPr>
        <w:t xml:space="preserve">  </w:t>
      </w:r>
    </w:p>
    <w:p w14:paraId="20884982" w14:textId="77777777" w:rsidR="002873E2" w:rsidRPr="004C00EE" w:rsidRDefault="002873E2" w:rsidP="002873E2">
      <w:pPr>
        <w:pStyle w:val="ListParagraph"/>
        <w:numPr>
          <w:ilvl w:val="0"/>
          <w:numId w:val="6"/>
        </w:numPr>
        <w:suppressAutoHyphens w:val="0"/>
        <w:autoSpaceDE w:val="0"/>
        <w:autoSpaceDN w:val="0"/>
        <w:adjustRightInd w:val="0"/>
        <w:rPr>
          <w:rFonts w:eastAsia="MS Mincho" w:cs="Times New Roman"/>
          <w:color w:val="000000"/>
          <w:sz w:val="22"/>
          <w:szCs w:val="22"/>
        </w:rPr>
      </w:pPr>
      <w:r w:rsidRPr="004C00EE">
        <w:rPr>
          <w:rFonts w:eastAsia="MS Mincho" w:cs="Times New Roman"/>
          <w:color w:val="000000"/>
          <w:sz w:val="22"/>
          <w:szCs w:val="22"/>
        </w:rPr>
        <w:t xml:space="preserve">Attendance is mandatory. I make no distinction between excused and unexcused absences. The more absences you have, the lower your grade – PARTICULARLY IMPORTANT IN THIS CLASS, since we meet only once a week.  Leaving during class, texting in class and being tardy will also lower this portion of your grade. </w:t>
      </w:r>
    </w:p>
    <w:p w14:paraId="2778D3EC" w14:textId="77777777" w:rsidR="002873E2" w:rsidRPr="004C00EE" w:rsidRDefault="002873E2" w:rsidP="002873E2">
      <w:pPr>
        <w:pStyle w:val="ListParagraph"/>
        <w:numPr>
          <w:ilvl w:val="0"/>
          <w:numId w:val="2"/>
        </w:numPr>
        <w:suppressAutoHyphens w:val="0"/>
        <w:autoSpaceDE w:val="0"/>
        <w:autoSpaceDN w:val="0"/>
        <w:adjustRightInd w:val="0"/>
        <w:rPr>
          <w:rFonts w:eastAsia="MS Mincho" w:cs="Times New Roman"/>
          <w:color w:val="000000"/>
          <w:sz w:val="22"/>
          <w:szCs w:val="22"/>
        </w:rPr>
      </w:pPr>
      <w:r w:rsidRPr="004C00EE">
        <w:rPr>
          <w:rFonts w:eastAsia="MS Mincho" w:cs="Times New Roman"/>
          <w:color w:val="000000"/>
          <w:sz w:val="22"/>
          <w:szCs w:val="22"/>
        </w:rPr>
        <w:t xml:space="preserve">Showing up isn’t enough. You must be fully prepared for each class. All assignments must be read </w:t>
      </w:r>
      <w:r w:rsidRPr="004C00EE">
        <w:rPr>
          <w:rFonts w:eastAsia="MS Mincho" w:cs="Times New Roman"/>
          <w:color w:val="000000"/>
          <w:sz w:val="22"/>
          <w:szCs w:val="22"/>
          <w:u w:val="single"/>
        </w:rPr>
        <w:t>prior</w:t>
      </w:r>
      <w:r w:rsidRPr="004C00EE">
        <w:rPr>
          <w:rFonts w:eastAsia="MS Mincho" w:cs="Times New Roman"/>
          <w:color w:val="000000"/>
          <w:sz w:val="22"/>
          <w:szCs w:val="22"/>
        </w:rPr>
        <w:t xml:space="preserve"> to the class they are assigned, and all readings must be brought to class.</w:t>
      </w:r>
    </w:p>
    <w:p w14:paraId="6166DA73" w14:textId="77777777" w:rsidR="002873E2" w:rsidRPr="004C00EE" w:rsidRDefault="002873E2" w:rsidP="002873E2">
      <w:pPr>
        <w:pStyle w:val="ListParagraph"/>
        <w:numPr>
          <w:ilvl w:val="0"/>
          <w:numId w:val="2"/>
        </w:numPr>
        <w:suppressAutoHyphens w:val="0"/>
        <w:autoSpaceDE w:val="0"/>
        <w:autoSpaceDN w:val="0"/>
        <w:adjustRightInd w:val="0"/>
        <w:rPr>
          <w:rFonts w:eastAsia="MS Mincho" w:cs="Times New Roman"/>
          <w:color w:val="000000"/>
          <w:sz w:val="22"/>
          <w:szCs w:val="22"/>
        </w:rPr>
      </w:pPr>
      <w:r w:rsidRPr="004C00EE">
        <w:rPr>
          <w:rFonts w:eastAsia="MS Mincho" w:cs="Times New Roman"/>
          <w:color w:val="000000"/>
          <w:sz w:val="22"/>
          <w:szCs w:val="22"/>
        </w:rPr>
        <w:lastRenderedPageBreak/>
        <w:t>You must fully participate in the class by asking/answering questions, fully participating in discussions, and fully engaging in any other activity of the class.</w:t>
      </w:r>
    </w:p>
    <w:p w14:paraId="41D76630" w14:textId="77777777" w:rsidR="002873E2" w:rsidRPr="004C00EE" w:rsidRDefault="002873E2" w:rsidP="002873E2">
      <w:pPr>
        <w:pStyle w:val="ListParagraph"/>
        <w:numPr>
          <w:ilvl w:val="0"/>
          <w:numId w:val="2"/>
        </w:numPr>
        <w:suppressAutoHyphens w:val="0"/>
        <w:autoSpaceDE w:val="0"/>
        <w:autoSpaceDN w:val="0"/>
        <w:adjustRightInd w:val="0"/>
        <w:rPr>
          <w:rFonts w:eastAsia="MS Mincho" w:cs="Times New Roman"/>
          <w:color w:val="000000"/>
          <w:sz w:val="22"/>
          <w:szCs w:val="22"/>
        </w:rPr>
      </w:pPr>
      <w:r w:rsidRPr="004C00EE">
        <w:rPr>
          <w:rFonts w:eastAsia="MS Mincho" w:cs="Times New Roman"/>
          <w:color w:val="000000"/>
          <w:sz w:val="22"/>
          <w:szCs w:val="22"/>
        </w:rPr>
        <w:t>Please make sure you attend to your personal needs before or after the class. You may not leave during class. No cell phones, texting, or Internet use for anything other than class work.</w:t>
      </w:r>
    </w:p>
    <w:p w14:paraId="7F78154D" w14:textId="77777777" w:rsidR="002873E2" w:rsidRPr="004C00EE" w:rsidRDefault="002873E2" w:rsidP="002873E2">
      <w:pPr>
        <w:suppressAutoHyphens w:val="0"/>
        <w:autoSpaceDE w:val="0"/>
        <w:autoSpaceDN w:val="0"/>
        <w:adjustRightInd w:val="0"/>
        <w:rPr>
          <w:rFonts w:eastAsia="MS Mincho" w:cs="Times New Roman"/>
          <w:color w:val="000000"/>
          <w:sz w:val="22"/>
          <w:szCs w:val="22"/>
        </w:rPr>
      </w:pPr>
      <w:r w:rsidRPr="004C00EE">
        <w:rPr>
          <w:rFonts w:eastAsia="MS Mincho" w:cs="Times New Roman"/>
          <w:b/>
          <w:color w:val="000000"/>
          <w:sz w:val="22"/>
          <w:szCs w:val="22"/>
        </w:rPr>
        <w:t>Written Work:</w:t>
      </w:r>
      <w:r w:rsidRPr="004C00EE">
        <w:rPr>
          <w:rFonts w:eastAsia="MS Mincho" w:cs="Times New Roman"/>
          <w:color w:val="000000"/>
          <w:sz w:val="22"/>
          <w:szCs w:val="22"/>
        </w:rPr>
        <w:t xml:space="preserve">  All papers must meet basic scholarly standards appropriate for university level work. Not only does this include proper grammar, punctuation, and syntax, but also serious reflection on your topic. There are many sources to help you with your writing assignments. The most important is the Writing Program at CSUN’s Learning Resource Center, Room 408, Bayramian Hall, 818-677-2033 or go to: </w:t>
      </w:r>
      <w:hyperlink r:id="rId8" w:history="1">
        <w:r w:rsidRPr="004C00EE">
          <w:rPr>
            <w:rStyle w:val="Hyperlink"/>
            <w:rFonts w:eastAsia="MS Mincho" w:cs="Times New Roman"/>
            <w:sz w:val="22"/>
            <w:szCs w:val="22"/>
          </w:rPr>
          <w:t>http://www.csun.edu/lrc/writing.html</w:t>
        </w:r>
      </w:hyperlink>
      <w:r w:rsidRPr="004C00EE">
        <w:rPr>
          <w:rFonts w:eastAsia="MS Mincho" w:cs="Times New Roman"/>
          <w:color w:val="0000FF"/>
          <w:sz w:val="22"/>
          <w:szCs w:val="22"/>
        </w:rPr>
        <w:t xml:space="preserve">. </w:t>
      </w:r>
    </w:p>
    <w:p w14:paraId="3CD63152" w14:textId="77777777" w:rsidR="002873E2" w:rsidRPr="004C00EE" w:rsidRDefault="002873E2" w:rsidP="002873E2">
      <w:pPr>
        <w:suppressAutoHyphens w:val="0"/>
        <w:autoSpaceDE w:val="0"/>
        <w:autoSpaceDN w:val="0"/>
        <w:adjustRightInd w:val="0"/>
        <w:rPr>
          <w:rFonts w:eastAsia="MS Mincho" w:cs="Times New Roman"/>
          <w:color w:val="0000FF"/>
          <w:sz w:val="22"/>
          <w:szCs w:val="22"/>
        </w:rPr>
      </w:pPr>
      <w:r w:rsidRPr="004C00EE">
        <w:rPr>
          <w:rFonts w:eastAsia="MS Mincho" w:cs="Times New Roman"/>
          <w:b/>
          <w:color w:val="000000"/>
          <w:sz w:val="22"/>
          <w:szCs w:val="22"/>
        </w:rPr>
        <w:t>Deadlines:</w:t>
      </w:r>
      <w:r w:rsidRPr="004C00EE">
        <w:rPr>
          <w:rFonts w:eastAsia="MS Mincho" w:cs="Times New Roman"/>
          <w:color w:val="000000"/>
          <w:sz w:val="22"/>
          <w:szCs w:val="22"/>
        </w:rPr>
        <w:t xml:space="preserve">  Because due dates are stated at the outset, all papers/assignments must be turned in or posted on Moodle on the date listed.  Late work will be docked a point for each day late, as of the due date.  Failure to show up on the day of presentations will result in forfeiting your ability to present and all the points that go with it. </w:t>
      </w:r>
    </w:p>
    <w:p w14:paraId="002EE47E" w14:textId="77777777" w:rsidR="002873E2" w:rsidRPr="004C00EE" w:rsidRDefault="002873E2" w:rsidP="002873E2">
      <w:pPr>
        <w:suppressAutoHyphens w:val="0"/>
        <w:autoSpaceDE w:val="0"/>
        <w:autoSpaceDN w:val="0"/>
        <w:adjustRightInd w:val="0"/>
        <w:rPr>
          <w:sz w:val="22"/>
          <w:szCs w:val="22"/>
        </w:rPr>
      </w:pPr>
      <w:r w:rsidRPr="004C00EE">
        <w:rPr>
          <w:rFonts w:eastAsia="MS Mincho" w:cs="Times New Roman"/>
          <w:b/>
          <w:sz w:val="22"/>
          <w:szCs w:val="22"/>
        </w:rPr>
        <w:t>Plagiarism/Cheating:</w:t>
      </w:r>
      <w:r w:rsidRPr="004C00EE">
        <w:rPr>
          <w:rFonts w:eastAsia="MS Mincho" w:cs="Times New Roman"/>
          <w:sz w:val="22"/>
          <w:szCs w:val="22"/>
        </w:rPr>
        <w:t xml:space="preserve">  Any evidence of plagiarism will result in a failing grade, certainly for the item plagiarized, but also for the course.</w:t>
      </w:r>
      <w:r w:rsidRPr="004C00EE">
        <w:rPr>
          <w:b/>
          <w:sz w:val="22"/>
          <w:szCs w:val="22"/>
        </w:rPr>
        <w:t xml:space="preserve"> </w:t>
      </w:r>
      <w:r w:rsidRPr="004C00EE">
        <w:rPr>
          <w:sz w:val="22"/>
          <w:szCs w:val="22"/>
        </w:rPr>
        <w:t>Plagiarism is one form of cheating, but not the only one.  Other examples include “borrowing” stealing, buying or otherwise procuring papers and exams, or having someone else take an exam or write an essay for which you take credit. All instances of cheating will result no credit for the assignment and follow up with the Dean’s office.</w:t>
      </w:r>
    </w:p>
    <w:p w14:paraId="2200771D" w14:textId="77777777" w:rsidR="002873E2" w:rsidRPr="004C00EE" w:rsidRDefault="002873E2" w:rsidP="002873E2">
      <w:pPr>
        <w:rPr>
          <w:sz w:val="22"/>
          <w:szCs w:val="22"/>
        </w:rPr>
      </w:pPr>
      <w:r w:rsidRPr="004C00EE">
        <w:rPr>
          <w:b/>
          <w:sz w:val="22"/>
          <w:szCs w:val="22"/>
        </w:rPr>
        <w:t>Special Accommodations</w:t>
      </w:r>
      <w:r w:rsidRPr="004C00EE">
        <w:rPr>
          <w:sz w:val="22"/>
          <w:szCs w:val="22"/>
        </w:rPr>
        <w:t xml:space="preserve">: </w:t>
      </w:r>
      <w:r w:rsidRPr="004C00EE">
        <w:rPr>
          <w:rFonts w:cs="Arial Narrow"/>
          <w:sz w:val="22"/>
          <w:szCs w:val="22"/>
        </w:rPr>
        <w:t xml:space="preserve">If you have a documented learning disability and/or a physical disability and need special accommodations in order to complete course requirements, please make sure the instructor is informed. </w:t>
      </w:r>
    </w:p>
    <w:p w14:paraId="06E65600" w14:textId="77777777" w:rsidR="002873E2" w:rsidRPr="004C00EE" w:rsidRDefault="002873E2" w:rsidP="002873E2">
      <w:pPr>
        <w:suppressAutoHyphens w:val="0"/>
        <w:autoSpaceDE w:val="0"/>
        <w:autoSpaceDN w:val="0"/>
        <w:adjustRightInd w:val="0"/>
        <w:rPr>
          <w:rStyle w:val="normalchar"/>
          <w:rFonts w:eastAsia="MS Mincho" w:cs="Times New Roman"/>
          <w:sz w:val="22"/>
          <w:szCs w:val="22"/>
        </w:rPr>
      </w:pPr>
      <w:r w:rsidRPr="004C00EE">
        <w:rPr>
          <w:b/>
          <w:sz w:val="22"/>
          <w:szCs w:val="22"/>
        </w:rPr>
        <w:t>Contact with the Professor:</w:t>
      </w:r>
      <w:r w:rsidRPr="004C00EE">
        <w:rPr>
          <w:sz w:val="22"/>
          <w:szCs w:val="22"/>
        </w:rPr>
        <w:t xml:space="preserve">  </w:t>
      </w:r>
      <w:r w:rsidRPr="004C00EE">
        <w:rPr>
          <w:rFonts w:eastAsia="MS Mincho" w:cs="Times New Roman"/>
          <w:sz w:val="22"/>
          <w:szCs w:val="22"/>
        </w:rPr>
        <w:t>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see me if you are confused about the course or an assignment. Really successful students ask questions!  Please contact me by email, in class, or during office hours with your questions, comments, or requests.</w:t>
      </w:r>
    </w:p>
    <w:p w14:paraId="4D7E0448" w14:textId="77777777" w:rsidR="002873E2" w:rsidRPr="004C00EE" w:rsidRDefault="002873E2" w:rsidP="002873E2">
      <w:pPr>
        <w:rPr>
          <w:rStyle w:val="normalchar"/>
          <w:sz w:val="22"/>
          <w:szCs w:val="22"/>
        </w:rPr>
      </w:pPr>
    </w:p>
    <w:p w14:paraId="76772687" w14:textId="77777777" w:rsidR="002873E2" w:rsidRPr="004C00EE" w:rsidRDefault="002873E2" w:rsidP="002873E2">
      <w:pPr>
        <w:jc w:val="center"/>
        <w:rPr>
          <w:sz w:val="22"/>
          <w:szCs w:val="22"/>
        </w:rPr>
      </w:pPr>
      <w:r w:rsidRPr="004C00EE">
        <w:rPr>
          <w:rStyle w:val="normalchar"/>
          <w:sz w:val="22"/>
          <w:szCs w:val="22"/>
        </w:rPr>
        <w:t>OUR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83"/>
        <w:gridCol w:w="5123"/>
      </w:tblGrid>
      <w:tr w:rsidR="002873E2" w:rsidRPr="004C00EE" w14:paraId="6C41B2EA" w14:textId="77777777" w:rsidTr="002873E2">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540E0A38" w14:textId="77777777" w:rsidR="002873E2" w:rsidRPr="004C00EE" w:rsidRDefault="002873E2" w:rsidP="002873E2">
            <w:pPr>
              <w:rPr>
                <w:sz w:val="22"/>
                <w:szCs w:val="22"/>
              </w:rPr>
            </w:pPr>
            <w:bookmarkStart w:id="1" w:name="table01"/>
            <w:bookmarkEnd w:id="1"/>
            <w:r w:rsidRPr="004C00EE">
              <w:rPr>
                <w:rStyle w:val="normalchar"/>
                <w:b/>
                <w:sz w:val="22"/>
                <w:szCs w:val="22"/>
              </w:rPr>
              <w:t>What I Expect From You</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9AAE5E1" w14:textId="77777777" w:rsidR="002873E2" w:rsidRPr="004C00EE" w:rsidRDefault="002873E2" w:rsidP="002873E2">
            <w:pPr>
              <w:rPr>
                <w:sz w:val="22"/>
                <w:szCs w:val="22"/>
              </w:rPr>
            </w:pPr>
            <w:r w:rsidRPr="004C00EE">
              <w:rPr>
                <w:rStyle w:val="normalchar"/>
                <w:b/>
                <w:sz w:val="22"/>
                <w:szCs w:val="22"/>
              </w:rPr>
              <w:t>What You Can Expect From Me</w:t>
            </w:r>
          </w:p>
        </w:tc>
      </w:tr>
      <w:tr w:rsidR="002873E2" w:rsidRPr="004C00EE" w14:paraId="722B0DFB" w14:textId="77777777" w:rsidTr="002873E2">
        <w:trPr>
          <w:trHeight w:val="762"/>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2F79B478" w14:textId="77777777" w:rsidR="002873E2" w:rsidRPr="004C00EE" w:rsidRDefault="002873E2" w:rsidP="002873E2">
            <w:pPr>
              <w:rPr>
                <w:sz w:val="22"/>
                <w:szCs w:val="22"/>
              </w:rPr>
            </w:pPr>
            <w:r w:rsidRPr="004C00EE">
              <w:rPr>
                <w:rStyle w:val="normalchar"/>
                <w:sz w:val="22"/>
                <w:szCs w:val="22"/>
              </w:rPr>
              <w:t>You will treat everyone in class, including the professor, with respect and courtesy due all human beings.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6B0D2400" w14:textId="77777777" w:rsidR="002873E2" w:rsidRPr="004C00EE" w:rsidRDefault="002873E2" w:rsidP="002873E2">
            <w:pPr>
              <w:rPr>
                <w:sz w:val="22"/>
                <w:szCs w:val="22"/>
              </w:rPr>
            </w:pPr>
            <w:r w:rsidRPr="004C00EE">
              <w:rPr>
                <w:rStyle w:val="normalchar"/>
                <w:sz w:val="22"/>
                <w:szCs w:val="22"/>
              </w:rPr>
              <w:t>I will treat you with the respect and courtesy due all human beings.</w:t>
            </w:r>
          </w:p>
        </w:tc>
      </w:tr>
      <w:tr w:rsidR="002873E2" w:rsidRPr="004C00EE" w14:paraId="3DEE1FBB" w14:textId="77777777" w:rsidTr="002873E2">
        <w:trPr>
          <w:trHeight w:val="825"/>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8C44B4B" w14:textId="77777777" w:rsidR="002873E2" w:rsidRPr="004C00EE" w:rsidRDefault="002873E2" w:rsidP="002873E2">
            <w:pPr>
              <w:rPr>
                <w:sz w:val="22"/>
                <w:szCs w:val="22"/>
              </w:rPr>
            </w:pPr>
            <w:r w:rsidRPr="004C00EE">
              <w:rPr>
                <w:rStyle w:val="normalchar"/>
                <w:sz w:val="22"/>
                <w:szCs w:val="22"/>
              </w:rPr>
              <w:t>You will attend every class, give your full attention to the material, and conduct yourself in an appropriate manner.</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D8978DB" w14:textId="77777777" w:rsidR="002873E2" w:rsidRPr="004C00EE" w:rsidRDefault="002873E2" w:rsidP="002873E2">
            <w:pPr>
              <w:rPr>
                <w:sz w:val="22"/>
                <w:szCs w:val="22"/>
              </w:rPr>
            </w:pPr>
            <w:r w:rsidRPr="004C00EE">
              <w:rPr>
                <w:rStyle w:val="normalchar"/>
                <w:sz w:val="22"/>
                <w:szCs w:val="22"/>
              </w:rPr>
              <w:t xml:space="preserve">I will attend every class, give my full attention to the material and conduct myself in an appropriate manner. </w:t>
            </w:r>
          </w:p>
        </w:tc>
      </w:tr>
      <w:tr w:rsidR="002873E2" w:rsidRPr="004C00EE" w14:paraId="63A91C26" w14:textId="77777777" w:rsidTr="002873E2">
        <w:trPr>
          <w:trHeight w:val="586"/>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3442F48" w14:textId="77777777" w:rsidR="002873E2" w:rsidRPr="004C00EE" w:rsidRDefault="002873E2" w:rsidP="002873E2">
            <w:pPr>
              <w:rPr>
                <w:sz w:val="22"/>
                <w:szCs w:val="22"/>
              </w:rPr>
            </w:pPr>
            <w:r w:rsidRPr="004C00EE">
              <w:rPr>
                <w:rStyle w:val="normalchar"/>
                <w:sz w:val="22"/>
                <w:szCs w:val="22"/>
              </w:rPr>
              <w:t>You will agree to do the work outlined in the syllabus on time.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19D6E202" w14:textId="77777777" w:rsidR="002873E2" w:rsidRPr="004C00EE" w:rsidRDefault="002873E2" w:rsidP="002873E2">
            <w:pPr>
              <w:rPr>
                <w:sz w:val="22"/>
                <w:szCs w:val="22"/>
              </w:rPr>
            </w:pPr>
            <w:r w:rsidRPr="004C00EE">
              <w:rPr>
                <w:rStyle w:val="normalchar"/>
                <w:sz w:val="22"/>
                <w:szCs w:val="22"/>
              </w:rPr>
              <w:t xml:space="preserve">I will return your work in a timely fashion. </w:t>
            </w:r>
          </w:p>
        </w:tc>
      </w:tr>
      <w:tr w:rsidR="002873E2" w:rsidRPr="004C00EE" w14:paraId="438F83E3" w14:textId="77777777" w:rsidTr="002873E2">
        <w:trPr>
          <w:trHeight w:val="75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69A9CB33" w14:textId="77777777" w:rsidR="002873E2" w:rsidRPr="004C00EE" w:rsidRDefault="002873E2" w:rsidP="002873E2">
            <w:pPr>
              <w:rPr>
                <w:sz w:val="22"/>
                <w:szCs w:val="22"/>
              </w:rPr>
            </w:pPr>
            <w:r w:rsidRPr="004C00EE">
              <w:rPr>
                <w:rStyle w:val="normalchar"/>
                <w:sz w:val="22"/>
                <w:szCs w:val="22"/>
              </w:rPr>
              <w:t>You can ask for help.</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31E544DC" w14:textId="77777777" w:rsidR="002873E2" w:rsidRPr="004C00EE" w:rsidRDefault="002873E2" w:rsidP="002873E2">
            <w:pPr>
              <w:rPr>
                <w:sz w:val="22"/>
                <w:szCs w:val="22"/>
              </w:rPr>
            </w:pPr>
            <w:r w:rsidRPr="004C00EE">
              <w:rPr>
                <w:rStyle w:val="normalchar"/>
                <w:sz w:val="22"/>
                <w:szCs w:val="22"/>
              </w:rPr>
              <w:t>I will assist you in any way I can, and make myself available to you via office hours. You can expect a response to email within 24 hours except in rare cases.</w:t>
            </w:r>
          </w:p>
        </w:tc>
      </w:tr>
      <w:tr w:rsidR="002873E2" w:rsidRPr="004C00EE" w14:paraId="59C05B57" w14:textId="77777777" w:rsidTr="002873E2">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3C37EBE" w14:textId="77777777" w:rsidR="002873E2" w:rsidRPr="004C00EE" w:rsidRDefault="002873E2" w:rsidP="002873E2">
            <w:pPr>
              <w:rPr>
                <w:sz w:val="22"/>
                <w:szCs w:val="22"/>
              </w:rPr>
            </w:pPr>
            <w:r w:rsidRPr="004C00EE">
              <w:rPr>
                <w:rStyle w:val="normalchar"/>
                <w:sz w:val="22"/>
                <w:szCs w:val="22"/>
              </w:rPr>
              <w:t>You will acknowledge that your perception of effort, by itself, is not enough to justify a distinguished grade.</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2DE232B7" w14:textId="77777777" w:rsidR="002873E2" w:rsidRPr="004C00EE" w:rsidRDefault="002873E2" w:rsidP="002873E2">
            <w:pPr>
              <w:rPr>
                <w:sz w:val="22"/>
                <w:szCs w:val="22"/>
              </w:rPr>
            </w:pPr>
            <w:r w:rsidRPr="004C00EE">
              <w:rPr>
                <w:rStyle w:val="normalchar"/>
                <w:sz w:val="22"/>
                <w:szCs w:val="22"/>
              </w:rPr>
              <w:t>I will not discriminate against you on the basis of your identity or your well-informed viewpoints.</w:t>
            </w:r>
          </w:p>
        </w:tc>
      </w:tr>
      <w:tr w:rsidR="002873E2" w:rsidRPr="004C00EE" w14:paraId="3ECDC46D" w14:textId="77777777" w:rsidTr="002873E2">
        <w:trPr>
          <w:trHeight w:val="303"/>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437CEFAC" w14:textId="77777777" w:rsidR="002873E2" w:rsidRPr="004C00EE" w:rsidRDefault="002873E2" w:rsidP="002873E2">
            <w:pPr>
              <w:rPr>
                <w:sz w:val="22"/>
                <w:szCs w:val="22"/>
              </w:rPr>
            </w:pPr>
            <w:r w:rsidRPr="004C00EE">
              <w:rPr>
                <w:rStyle w:val="normalchar"/>
                <w:sz w:val="22"/>
                <w:szCs w:val="22"/>
              </w:rPr>
              <w:t>You will prepare carefully for every class.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2B0375DF" w14:textId="77777777" w:rsidR="002873E2" w:rsidRPr="004C00EE" w:rsidRDefault="002873E2" w:rsidP="002873E2">
            <w:pPr>
              <w:rPr>
                <w:sz w:val="22"/>
                <w:szCs w:val="22"/>
              </w:rPr>
            </w:pPr>
            <w:r w:rsidRPr="004C00EE">
              <w:rPr>
                <w:rStyle w:val="normalchar"/>
                <w:sz w:val="22"/>
                <w:szCs w:val="22"/>
              </w:rPr>
              <w:t>I will prepare carefully for every class.</w:t>
            </w:r>
          </w:p>
        </w:tc>
      </w:tr>
      <w:tr w:rsidR="002873E2" w:rsidRPr="004C00EE" w14:paraId="5EC87527" w14:textId="77777777" w:rsidTr="002873E2">
        <w:trPr>
          <w:trHeight w:val="56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76F57052" w14:textId="77777777" w:rsidR="002873E2" w:rsidRPr="004C00EE" w:rsidRDefault="002873E2" w:rsidP="002873E2">
            <w:pPr>
              <w:rPr>
                <w:sz w:val="22"/>
                <w:szCs w:val="22"/>
              </w:rPr>
            </w:pPr>
            <w:r w:rsidRPr="004C00EE">
              <w:rPr>
                <w:rStyle w:val="normalchar"/>
                <w:sz w:val="22"/>
                <w:szCs w:val="22"/>
              </w:rPr>
              <w:t>You will not plagiarize, cheat, copy, or steal the work of others.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40E2FB1E" w14:textId="77777777" w:rsidR="002873E2" w:rsidRPr="004C00EE" w:rsidRDefault="002873E2" w:rsidP="002873E2">
            <w:pPr>
              <w:rPr>
                <w:sz w:val="22"/>
                <w:szCs w:val="22"/>
              </w:rPr>
            </w:pPr>
            <w:r w:rsidRPr="004C00EE">
              <w:rPr>
                <w:rStyle w:val="normalchar"/>
                <w:sz w:val="22"/>
                <w:szCs w:val="22"/>
              </w:rPr>
              <w:t>I will pursue the maximum punishment for plagiarism, cheating, and other violations of academic integrity.</w:t>
            </w:r>
          </w:p>
        </w:tc>
      </w:tr>
      <w:tr w:rsidR="002873E2" w:rsidRPr="004C00EE" w14:paraId="64FCD801" w14:textId="77777777" w:rsidTr="002873E2">
        <w:trPr>
          <w:trHeight w:val="744"/>
          <w:tblCellSpacing w:w="0" w:type="dxa"/>
        </w:trPr>
        <w:tc>
          <w:tcPr>
            <w:tcW w:w="4783" w:type="dxa"/>
            <w:tcBorders>
              <w:top w:val="outset" w:sz="6" w:space="0" w:color="auto"/>
              <w:left w:val="outset" w:sz="6" w:space="0" w:color="auto"/>
              <w:bottom w:val="outset" w:sz="6" w:space="0" w:color="auto"/>
              <w:right w:val="outset" w:sz="6" w:space="0" w:color="auto"/>
            </w:tcBorders>
            <w:shd w:val="clear" w:color="auto" w:fill="auto"/>
          </w:tcPr>
          <w:p w14:paraId="4B434F68" w14:textId="77777777" w:rsidR="002873E2" w:rsidRPr="004C00EE" w:rsidRDefault="002873E2" w:rsidP="002873E2">
            <w:pPr>
              <w:rPr>
                <w:sz w:val="22"/>
                <w:szCs w:val="22"/>
              </w:rPr>
            </w:pPr>
            <w:r w:rsidRPr="004C00EE">
              <w:rPr>
                <w:rStyle w:val="normalchar"/>
                <w:sz w:val="22"/>
                <w:szCs w:val="22"/>
              </w:rPr>
              <w:t>You will not make excuses for your failure to do what you ought; you will accept the consequences – good and bad – of your actions.</w:t>
            </w:r>
          </w:p>
        </w:tc>
        <w:tc>
          <w:tcPr>
            <w:tcW w:w="5123" w:type="dxa"/>
            <w:tcBorders>
              <w:top w:val="outset" w:sz="6" w:space="0" w:color="auto"/>
              <w:left w:val="outset" w:sz="6" w:space="0" w:color="auto"/>
              <w:bottom w:val="outset" w:sz="6" w:space="0" w:color="auto"/>
              <w:right w:val="outset" w:sz="6" w:space="0" w:color="auto"/>
            </w:tcBorders>
            <w:shd w:val="clear" w:color="auto" w:fill="auto"/>
          </w:tcPr>
          <w:p w14:paraId="704A1462" w14:textId="77777777" w:rsidR="002873E2" w:rsidRPr="004C00EE" w:rsidRDefault="002873E2" w:rsidP="002873E2">
            <w:pPr>
              <w:rPr>
                <w:sz w:val="22"/>
                <w:szCs w:val="22"/>
              </w:rPr>
            </w:pPr>
            <w:r w:rsidRPr="004C00EE">
              <w:rPr>
                <w:rStyle w:val="normalchar"/>
                <w:sz w:val="22"/>
                <w:szCs w:val="22"/>
              </w:rPr>
              <w:t xml:space="preserve">I will keep careful records of your attendance, performance, and progress. </w:t>
            </w:r>
          </w:p>
        </w:tc>
      </w:tr>
    </w:tbl>
    <w:p w14:paraId="52F7877D" w14:textId="77777777" w:rsidR="002873E2" w:rsidRPr="004C00EE" w:rsidRDefault="002873E2" w:rsidP="002873E2">
      <w:pPr>
        <w:ind w:right="270"/>
        <w:rPr>
          <w:sz w:val="22"/>
          <w:szCs w:val="22"/>
          <w:u w:val="single"/>
        </w:rPr>
      </w:pPr>
    </w:p>
    <w:p w14:paraId="7D159A2D" w14:textId="77777777" w:rsidR="002873E2" w:rsidRPr="004C00EE" w:rsidRDefault="002873E2" w:rsidP="002873E2">
      <w:pPr>
        <w:ind w:right="270"/>
        <w:rPr>
          <w:sz w:val="22"/>
          <w:szCs w:val="22"/>
          <w:u w:val="single"/>
        </w:rPr>
      </w:pPr>
    </w:p>
    <w:p w14:paraId="40C8B366" w14:textId="77777777" w:rsidR="002873E2" w:rsidRPr="004C00EE" w:rsidRDefault="002873E2" w:rsidP="002873E2">
      <w:pPr>
        <w:ind w:right="270"/>
        <w:rPr>
          <w:sz w:val="22"/>
          <w:szCs w:val="22"/>
          <w:u w:val="single"/>
        </w:rPr>
      </w:pPr>
      <w:r w:rsidRPr="004C00EE">
        <w:rPr>
          <w:sz w:val="22"/>
          <w:szCs w:val="22"/>
          <w:u w:val="single"/>
        </w:rPr>
        <w:lastRenderedPageBreak/>
        <w:t>V.  ASSESSMENT (Point System)</w:t>
      </w:r>
    </w:p>
    <w:p w14:paraId="6E971E0D" w14:textId="77777777" w:rsidR="002873E2" w:rsidRPr="004C00EE" w:rsidRDefault="002873E2" w:rsidP="002873E2">
      <w:pPr>
        <w:pStyle w:val="ListParagraph"/>
        <w:numPr>
          <w:ilvl w:val="0"/>
          <w:numId w:val="3"/>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Attendance &amp; Participation: 15 points </w:t>
      </w:r>
      <w:r w:rsidRPr="004C00EE">
        <w:rPr>
          <w:rFonts w:eastAsiaTheme="minorEastAsia" w:cs="Times New Roman"/>
          <w:sz w:val="22"/>
          <w:szCs w:val="22"/>
        </w:rPr>
        <w:t>(.</w:t>
      </w:r>
      <w:r w:rsidR="0090177E" w:rsidRPr="004C00EE">
        <w:rPr>
          <w:rFonts w:eastAsiaTheme="minorEastAsia" w:cs="Times New Roman"/>
          <w:sz w:val="22"/>
          <w:szCs w:val="22"/>
        </w:rPr>
        <w:t>87</w:t>
      </w:r>
      <w:r w:rsidRPr="004C00EE">
        <w:rPr>
          <w:rFonts w:eastAsiaTheme="minorEastAsia" w:cs="Times New Roman"/>
          <w:sz w:val="22"/>
          <w:szCs w:val="22"/>
        </w:rPr>
        <w:t xml:space="preserve"> x </w:t>
      </w:r>
      <w:r w:rsidR="0090177E" w:rsidRPr="004C00EE">
        <w:rPr>
          <w:rFonts w:eastAsiaTheme="minorEastAsia" w:cs="Times New Roman"/>
          <w:sz w:val="22"/>
          <w:szCs w:val="22"/>
        </w:rPr>
        <w:t>15</w:t>
      </w:r>
      <w:r w:rsidRPr="004C00EE">
        <w:rPr>
          <w:rFonts w:eastAsiaTheme="minorEastAsia" w:cs="Times New Roman"/>
          <w:sz w:val="22"/>
          <w:szCs w:val="22"/>
        </w:rPr>
        <w:t xml:space="preserve">).  </w:t>
      </w:r>
      <w:r w:rsidRPr="004C00EE">
        <w:rPr>
          <w:rFonts w:eastAsia="MS Mincho" w:cs="Times New Roman"/>
          <w:sz w:val="22"/>
          <w:szCs w:val="22"/>
        </w:rPr>
        <w:t>You lose partial points for: every absence; being late/leaving early; texting in class and not contributing in class.</w:t>
      </w:r>
    </w:p>
    <w:p w14:paraId="3668DC4C" w14:textId="77777777" w:rsidR="0090177E" w:rsidRPr="004C00EE" w:rsidRDefault="0090177E" w:rsidP="002873E2">
      <w:pPr>
        <w:pStyle w:val="ListParagraph"/>
        <w:numPr>
          <w:ilvl w:val="0"/>
          <w:numId w:val="3"/>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Class leadership:  10 points</w:t>
      </w:r>
    </w:p>
    <w:p w14:paraId="6FD827F2" w14:textId="77777777" w:rsidR="0090177E" w:rsidRPr="004C00EE" w:rsidRDefault="0090177E" w:rsidP="002873E2">
      <w:pPr>
        <w:pStyle w:val="ListParagraph"/>
        <w:numPr>
          <w:ilvl w:val="0"/>
          <w:numId w:val="3"/>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Papers: 75 points (3 x 25)</w:t>
      </w:r>
    </w:p>
    <w:p w14:paraId="52817509" w14:textId="77777777" w:rsidR="002873E2" w:rsidRPr="004C00EE" w:rsidRDefault="002873E2" w:rsidP="002873E2">
      <w:pPr>
        <w:suppressAutoHyphens w:val="0"/>
        <w:autoSpaceDE w:val="0"/>
        <w:autoSpaceDN w:val="0"/>
        <w:adjustRightInd w:val="0"/>
        <w:rPr>
          <w:rFonts w:eastAsia="MS Mincho" w:cs="Times New Roman"/>
          <w:sz w:val="22"/>
          <w:szCs w:val="22"/>
        </w:rPr>
      </w:pPr>
      <w:r w:rsidRPr="004C00EE">
        <w:rPr>
          <w:rFonts w:eastAsia="MS Mincho" w:cs="Times New Roman"/>
          <w:sz w:val="22"/>
          <w:szCs w:val="22"/>
        </w:rPr>
        <w:t>TOTAL:  100 Points</w:t>
      </w:r>
    </w:p>
    <w:p w14:paraId="4B73B981" w14:textId="77777777" w:rsidR="002873E2" w:rsidRPr="004C00EE" w:rsidRDefault="002873E2" w:rsidP="002873E2">
      <w:pPr>
        <w:suppressAutoHyphens w:val="0"/>
        <w:autoSpaceDE w:val="0"/>
        <w:autoSpaceDN w:val="0"/>
        <w:adjustRightInd w:val="0"/>
        <w:rPr>
          <w:rFonts w:eastAsia="MS Mincho" w:cs="Times New Roman"/>
          <w:b/>
          <w:sz w:val="22"/>
          <w:szCs w:val="22"/>
        </w:rPr>
      </w:pPr>
    </w:p>
    <w:p w14:paraId="31A05E89" w14:textId="77777777" w:rsidR="002873E2" w:rsidRPr="004C00EE" w:rsidRDefault="002873E2" w:rsidP="002873E2">
      <w:pPr>
        <w:suppressAutoHyphens w:val="0"/>
        <w:autoSpaceDE w:val="0"/>
        <w:autoSpaceDN w:val="0"/>
        <w:adjustRightInd w:val="0"/>
        <w:rPr>
          <w:rFonts w:eastAsia="MS Mincho" w:cs="Times New Roman"/>
          <w:b/>
          <w:sz w:val="22"/>
          <w:szCs w:val="22"/>
        </w:rPr>
      </w:pPr>
      <w:r w:rsidRPr="004C00EE">
        <w:rPr>
          <w:rFonts w:eastAsia="MS Mincho" w:cs="Times New Roman"/>
          <w:b/>
          <w:sz w:val="22"/>
          <w:szCs w:val="22"/>
        </w:rPr>
        <w:t>Grading: Plus-Minus System will be used</w:t>
      </w:r>
    </w:p>
    <w:p w14:paraId="70576AFC" w14:textId="77777777" w:rsidR="002873E2" w:rsidRPr="004C00EE" w:rsidRDefault="002873E2" w:rsidP="002873E2">
      <w:pPr>
        <w:rPr>
          <w:b/>
          <w:sz w:val="22"/>
          <w:szCs w:val="22"/>
        </w:rPr>
      </w:pPr>
      <w:r w:rsidRPr="004C00EE">
        <w:rPr>
          <w:b/>
          <w:sz w:val="22"/>
          <w:szCs w:val="22"/>
        </w:rPr>
        <w:t>Letter Grade Allocation</w:t>
      </w:r>
    </w:p>
    <w:p w14:paraId="64B02EBF" w14:textId="77777777" w:rsidR="002873E2" w:rsidRPr="004C00EE" w:rsidRDefault="005648F2" w:rsidP="002873E2">
      <w:pPr>
        <w:pStyle w:val="ListParagraph"/>
        <w:numPr>
          <w:ilvl w:val="0"/>
          <w:numId w:val="5"/>
        </w:numPr>
        <w:suppressAutoHyphens w:val="0"/>
        <w:autoSpaceDE w:val="0"/>
        <w:autoSpaceDN w:val="0"/>
        <w:adjustRightInd w:val="0"/>
        <w:rPr>
          <w:rFonts w:eastAsia="MS Mincho" w:cs="Times New Roman"/>
          <w:sz w:val="22"/>
          <w:szCs w:val="22"/>
        </w:rPr>
      </w:pPr>
      <w:r>
        <w:rPr>
          <w:rFonts w:eastAsia="MS Mincho" w:cs="Times New Roman"/>
          <w:sz w:val="22"/>
          <w:szCs w:val="22"/>
        </w:rPr>
        <w:t>94</w:t>
      </w:r>
      <w:r w:rsidR="002873E2" w:rsidRPr="004C00EE">
        <w:rPr>
          <w:rFonts w:eastAsia="MS Mincho" w:cs="Times New Roman"/>
          <w:sz w:val="22"/>
          <w:szCs w:val="22"/>
        </w:rPr>
        <w:t xml:space="preserve">-100  </w:t>
      </w:r>
      <w:r w:rsidR="002873E2" w:rsidRPr="004C00EE">
        <w:rPr>
          <w:rFonts w:eastAsia="MS Mincho" w:cs="Times New Roman"/>
          <w:sz w:val="22"/>
          <w:szCs w:val="22"/>
        </w:rPr>
        <w:tab/>
      </w:r>
      <w:r w:rsidR="002873E2" w:rsidRPr="004C00EE">
        <w:rPr>
          <w:rFonts w:eastAsia="MS Mincho" w:cs="Times New Roman"/>
          <w:sz w:val="22"/>
          <w:szCs w:val="22"/>
        </w:rPr>
        <w:tab/>
        <w:t>A</w:t>
      </w:r>
    </w:p>
    <w:p w14:paraId="55FE3020" w14:textId="77777777" w:rsidR="002873E2" w:rsidRPr="004C00EE" w:rsidRDefault="005648F2" w:rsidP="002873E2">
      <w:pPr>
        <w:pStyle w:val="ListParagraph"/>
        <w:numPr>
          <w:ilvl w:val="0"/>
          <w:numId w:val="5"/>
        </w:numPr>
        <w:suppressAutoHyphens w:val="0"/>
        <w:autoSpaceDE w:val="0"/>
        <w:autoSpaceDN w:val="0"/>
        <w:adjustRightInd w:val="0"/>
        <w:rPr>
          <w:rFonts w:eastAsia="MS Mincho" w:cs="Times New Roman"/>
          <w:sz w:val="22"/>
          <w:szCs w:val="22"/>
        </w:rPr>
      </w:pPr>
      <w:r>
        <w:rPr>
          <w:rFonts w:eastAsia="MS Mincho" w:cs="Times New Roman"/>
          <w:sz w:val="22"/>
          <w:szCs w:val="22"/>
        </w:rPr>
        <w:t>90-93</w:t>
      </w:r>
      <w:r w:rsidR="002873E2" w:rsidRPr="004C00EE">
        <w:rPr>
          <w:rFonts w:eastAsia="MS Mincho" w:cs="Times New Roman"/>
          <w:sz w:val="22"/>
          <w:szCs w:val="22"/>
        </w:rPr>
        <w:t xml:space="preserve"> </w:t>
      </w:r>
      <w:r w:rsidR="002873E2" w:rsidRPr="004C00EE">
        <w:rPr>
          <w:rFonts w:eastAsia="MS Mincho" w:cs="Times New Roman"/>
          <w:sz w:val="22"/>
          <w:szCs w:val="22"/>
        </w:rPr>
        <w:tab/>
      </w:r>
      <w:r w:rsidR="002873E2" w:rsidRPr="004C00EE">
        <w:rPr>
          <w:rFonts w:eastAsia="MS Mincho" w:cs="Times New Roman"/>
          <w:sz w:val="22"/>
          <w:szCs w:val="22"/>
        </w:rPr>
        <w:tab/>
        <w:t>A-</w:t>
      </w:r>
    </w:p>
    <w:p w14:paraId="13891431"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87-89 </w:t>
      </w:r>
      <w:r w:rsidRPr="004C00EE">
        <w:rPr>
          <w:rFonts w:eastAsia="MS Mincho" w:cs="Times New Roman"/>
          <w:sz w:val="22"/>
          <w:szCs w:val="22"/>
        </w:rPr>
        <w:tab/>
      </w:r>
      <w:r w:rsidRPr="004C00EE">
        <w:rPr>
          <w:rFonts w:eastAsia="MS Mincho" w:cs="Times New Roman"/>
          <w:sz w:val="22"/>
          <w:szCs w:val="22"/>
        </w:rPr>
        <w:tab/>
        <w:t>B+</w:t>
      </w:r>
    </w:p>
    <w:p w14:paraId="0CD86A1B"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83-86 </w:t>
      </w:r>
      <w:r w:rsidRPr="004C00EE">
        <w:rPr>
          <w:rFonts w:eastAsia="MS Mincho" w:cs="Times New Roman"/>
          <w:sz w:val="22"/>
          <w:szCs w:val="22"/>
        </w:rPr>
        <w:tab/>
      </w:r>
      <w:r w:rsidRPr="004C00EE">
        <w:rPr>
          <w:rFonts w:eastAsia="MS Mincho" w:cs="Times New Roman"/>
          <w:sz w:val="22"/>
          <w:szCs w:val="22"/>
        </w:rPr>
        <w:tab/>
        <w:t>B</w:t>
      </w:r>
    </w:p>
    <w:p w14:paraId="656B3A2A"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80-82 </w:t>
      </w:r>
      <w:r w:rsidRPr="004C00EE">
        <w:rPr>
          <w:rFonts w:eastAsia="MS Mincho" w:cs="Times New Roman"/>
          <w:sz w:val="22"/>
          <w:szCs w:val="22"/>
        </w:rPr>
        <w:tab/>
      </w:r>
      <w:r w:rsidRPr="004C00EE">
        <w:rPr>
          <w:rFonts w:eastAsia="MS Mincho" w:cs="Times New Roman"/>
          <w:sz w:val="22"/>
          <w:szCs w:val="22"/>
        </w:rPr>
        <w:tab/>
        <w:t>B-</w:t>
      </w:r>
    </w:p>
    <w:p w14:paraId="5DA34B7A"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77-79 </w:t>
      </w:r>
      <w:r w:rsidRPr="004C00EE">
        <w:rPr>
          <w:rFonts w:eastAsia="MS Mincho" w:cs="Times New Roman"/>
          <w:sz w:val="22"/>
          <w:szCs w:val="22"/>
        </w:rPr>
        <w:tab/>
      </w:r>
      <w:r w:rsidRPr="004C00EE">
        <w:rPr>
          <w:rFonts w:eastAsia="MS Mincho" w:cs="Times New Roman"/>
          <w:sz w:val="22"/>
          <w:szCs w:val="22"/>
        </w:rPr>
        <w:tab/>
        <w:t>C+</w:t>
      </w:r>
    </w:p>
    <w:p w14:paraId="5C936893"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73-76 </w:t>
      </w:r>
      <w:r w:rsidRPr="004C00EE">
        <w:rPr>
          <w:rFonts w:eastAsia="MS Mincho" w:cs="Times New Roman"/>
          <w:sz w:val="22"/>
          <w:szCs w:val="22"/>
        </w:rPr>
        <w:tab/>
      </w:r>
      <w:r w:rsidRPr="004C00EE">
        <w:rPr>
          <w:rFonts w:eastAsia="MS Mincho" w:cs="Times New Roman"/>
          <w:sz w:val="22"/>
          <w:szCs w:val="22"/>
        </w:rPr>
        <w:tab/>
        <w:t>C</w:t>
      </w:r>
    </w:p>
    <w:p w14:paraId="1E1FC6C4" w14:textId="77777777" w:rsidR="002873E2" w:rsidRPr="004C00EE" w:rsidRDefault="002873E2" w:rsidP="002873E2">
      <w:pPr>
        <w:pStyle w:val="ListParagraph"/>
        <w:numPr>
          <w:ilvl w:val="0"/>
          <w:numId w:val="5"/>
        </w:numPr>
        <w:suppressAutoHyphens w:val="0"/>
        <w:autoSpaceDE w:val="0"/>
        <w:autoSpaceDN w:val="0"/>
        <w:adjustRightInd w:val="0"/>
        <w:rPr>
          <w:rFonts w:eastAsia="MS Mincho" w:cs="Times New Roman"/>
          <w:sz w:val="22"/>
          <w:szCs w:val="22"/>
        </w:rPr>
      </w:pPr>
      <w:r w:rsidRPr="004C00EE">
        <w:rPr>
          <w:rFonts w:eastAsia="MS Mincho" w:cs="Times New Roman"/>
          <w:sz w:val="22"/>
          <w:szCs w:val="22"/>
        </w:rPr>
        <w:t xml:space="preserve">70-72 </w:t>
      </w:r>
      <w:r w:rsidRPr="004C00EE">
        <w:rPr>
          <w:rFonts w:eastAsia="MS Mincho" w:cs="Times New Roman"/>
          <w:sz w:val="22"/>
          <w:szCs w:val="22"/>
        </w:rPr>
        <w:tab/>
      </w:r>
      <w:r w:rsidRPr="004C00EE">
        <w:rPr>
          <w:rFonts w:eastAsia="MS Mincho" w:cs="Times New Roman"/>
          <w:sz w:val="22"/>
          <w:szCs w:val="22"/>
        </w:rPr>
        <w:tab/>
        <w:t>C-</w:t>
      </w:r>
    </w:p>
    <w:p w14:paraId="44190E3E" w14:textId="77777777" w:rsidR="002873E2" w:rsidRPr="004C00EE" w:rsidRDefault="002873E2" w:rsidP="002873E2">
      <w:pPr>
        <w:pStyle w:val="ListParagraph"/>
        <w:numPr>
          <w:ilvl w:val="0"/>
          <w:numId w:val="5"/>
        </w:numPr>
        <w:rPr>
          <w:sz w:val="22"/>
          <w:szCs w:val="22"/>
        </w:rPr>
      </w:pPr>
      <w:r w:rsidRPr="004C00EE">
        <w:rPr>
          <w:rFonts w:eastAsia="MS Mincho" w:cs="Times New Roman"/>
          <w:sz w:val="22"/>
          <w:szCs w:val="22"/>
        </w:rPr>
        <w:t xml:space="preserve">60-69 </w:t>
      </w:r>
      <w:r w:rsidRPr="004C00EE">
        <w:rPr>
          <w:rFonts w:eastAsia="MS Mincho" w:cs="Times New Roman"/>
          <w:sz w:val="22"/>
          <w:szCs w:val="22"/>
        </w:rPr>
        <w:tab/>
      </w:r>
      <w:r w:rsidRPr="004C00EE">
        <w:rPr>
          <w:rFonts w:eastAsia="MS Mincho" w:cs="Times New Roman"/>
          <w:sz w:val="22"/>
          <w:szCs w:val="22"/>
        </w:rPr>
        <w:tab/>
        <w:t>D</w:t>
      </w:r>
    </w:p>
    <w:p w14:paraId="10442D7A" w14:textId="77777777" w:rsidR="002873E2"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bookmarkStart w:id="2" w:name="OLE_LINK6"/>
    </w:p>
    <w:p w14:paraId="229169B4" w14:textId="77777777" w:rsidR="002873E2"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u w:val="single"/>
        </w:rPr>
      </w:pPr>
      <w:r w:rsidRPr="004C00EE">
        <w:rPr>
          <w:sz w:val="22"/>
          <w:szCs w:val="22"/>
          <w:u w:val="single"/>
        </w:rPr>
        <w:t>VI. SCHEDULE</w:t>
      </w:r>
    </w:p>
    <w:p w14:paraId="3F90E3B3" w14:textId="77777777" w:rsidR="002873E2"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sz w:val="22"/>
          <w:szCs w:val="22"/>
        </w:rPr>
      </w:pPr>
      <w:r w:rsidRPr="004C00EE">
        <w:rPr>
          <w:i/>
          <w:sz w:val="22"/>
          <w:szCs w:val="22"/>
        </w:rPr>
        <w:t xml:space="preserve">You should have read the materials assigned BEFORE YOU COME TO CLASS. Warning: you will be asked about your reading/work!  Please bring the materials assigned with you to class.  We often read aloud from the books.  </w:t>
      </w:r>
    </w:p>
    <w:p w14:paraId="347C248B" w14:textId="77777777" w:rsidR="002873E2" w:rsidRPr="004C00EE" w:rsidRDefault="002873E2" w:rsidP="002873E2">
      <w:pPr>
        <w:rPr>
          <w:sz w:val="22"/>
          <w:szCs w:val="22"/>
        </w:rPr>
      </w:pPr>
    </w:p>
    <w:p w14:paraId="1992AC29" w14:textId="77777777" w:rsidR="002873E2" w:rsidRPr="004C00EE" w:rsidRDefault="002873E2" w:rsidP="002873E2">
      <w:pPr>
        <w:rPr>
          <w:b/>
          <w:sz w:val="22"/>
          <w:szCs w:val="22"/>
        </w:rPr>
      </w:pPr>
      <w:r w:rsidRPr="004C00EE">
        <w:rPr>
          <w:b/>
          <w:sz w:val="22"/>
          <w:szCs w:val="22"/>
        </w:rPr>
        <w:t xml:space="preserve">Do religion and politics mix? Should they?  Aren’t they supposed to be separate? </w:t>
      </w:r>
    </w:p>
    <w:tbl>
      <w:tblPr>
        <w:tblStyle w:val="TableGrid"/>
        <w:tblW w:w="9738" w:type="dxa"/>
        <w:tblLook w:val="04A0" w:firstRow="1" w:lastRow="0" w:firstColumn="1" w:lastColumn="0" w:noHBand="0" w:noVBand="1"/>
      </w:tblPr>
      <w:tblGrid>
        <w:gridCol w:w="1638"/>
        <w:gridCol w:w="5940"/>
        <w:gridCol w:w="2160"/>
      </w:tblGrid>
      <w:tr w:rsidR="002873E2" w:rsidRPr="004C00EE" w14:paraId="17BDB4ED" w14:textId="77777777" w:rsidTr="004C00EE">
        <w:tc>
          <w:tcPr>
            <w:tcW w:w="1638" w:type="dxa"/>
          </w:tcPr>
          <w:p w14:paraId="2AE35532" w14:textId="77777777" w:rsidR="002873E2" w:rsidRPr="004C00EE" w:rsidRDefault="0090177E"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4C00EE">
              <w:rPr>
                <w:b/>
                <w:sz w:val="22"/>
                <w:szCs w:val="22"/>
              </w:rPr>
              <w:t>Date</w:t>
            </w:r>
          </w:p>
          <w:p w14:paraId="6E4830C2" w14:textId="77777777" w:rsidR="002873E2"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p>
        </w:tc>
        <w:tc>
          <w:tcPr>
            <w:tcW w:w="5940" w:type="dxa"/>
          </w:tcPr>
          <w:p w14:paraId="62837B42" w14:textId="77777777" w:rsidR="00FE1A4B"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4C00EE">
              <w:rPr>
                <w:b/>
                <w:sz w:val="22"/>
                <w:szCs w:val="22"/>
              </w:rPr>
              <w:t>What to Read</w:t>
            </w:r>
            <w:r w:rsidR="0090177E" w:rsidRPr="004C00EE">
              <w:rPr>
                <w:b/>
                <w:sz w:val="22"/>
                <w:szCs w:val="22"/>
              </w:rPr>
              <w:t xml:space="preserve"> </w:t>
            </w:r>
          </w:p>
          <w:p w14:paraId="691C8BAF" w14:textId="77777777" w:rsidR="002873E2" w:rsidRPr="004C00EE" w:rsidRDefault="0090177E"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4C00EE">
              <w:rPr>
                <w:b/>
                <w:sz w:val="22"/>
                <w:szCs w:val="22"/>
              </w:rPr>
              <w:t>(You must have the readings done BEFORE coming to class)</w:t>
            </w:r>
          </w:p>
        </w:tc>
        <w:tc>
          <w:tcPr>
            <w:tcW w:w="2160" w:type="dxa"/>
          </w:tcPr>
          <w:p w14:paraId="0727AA52" w14:textId="77777777" w:rsidR="002873E2" w:rsidRPr="004C00EE" w:rsidRDefault="002873E2" w:rsidP="0090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sz w:val="22"/>
                <w:szCs w:val="22"/>
              </w:rPr>
            </w:pPr>
            <w:r w:rsidRPr="004C00EE">
              <w:rPr>
                <w:b/>
                <w:sz w:val="22"/>
                <w:szCs w:val="22"/>
              </w:rPr>
              <w:t xml:space="preserve">Assignments </w:t>
            </w:r>
          </w:p>
        </w:tc>
      </w:tr>
      <w:tr w:rsidR="002873E2" w:rsidRPr="004C00EE" w14:paraId="6D93E5DE" w14:textId="77777777" w:rsidTr="004C00EE">
        <w:tc>
          <w:tcPr>
            <w:tcW w:w="1638" w:type="dxa"/>
          </w:tcPr>
          <w:p w14:paraId="63D2B738"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Sept. 2</w:t>
            </w:r>
          </w:p>
        </w:tc>
        <w:tc>
          <w:tcPr>
            <w:tcW w:w="5940" w:type="dxa"/>
          </w:tcPr>
          <w:p w14:paraId="25CBD85B" w14:textId="77777777" w:rsidR="002873E2" w:rsidRPr="004C00EE" w:rsidRDefault="002873E2"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Introduction to the course</w:t>
            </w:r>
          </w:p>
          <w:p w14:paraId="1837DBF3"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Buy the course textbook; become familiar with Moodle to find assigned readings there</w:t>
            </w:r>
          </w:p>
        </w:tc>
        <w:tc>
          <w:tcPr>
            <w:tcW w:w="2160" w:type="dxa"/>
          </w:tcPr>
          <w:p w14:paraId="31FDB84B" w14:textId="77777777" w:rsidR="002873E2" w:rsidRPr="004C00EE" w:rsidRDefault="0090177E" w:rsidP="009017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 xml:space="preserve">Introduction to the course; read and understand the syllabus </w:t>
            </w:r>
          </w:p>
        </w:tc>
      </w:tr>
      <w:tr w:rsidR="002873E2" w:rsidRPr="004C00EE" w14:paraId="339DC5C4" w14:textId="77777777" w:rsidTr="004C00EE">
        <w:trPr>
          <w:trHeight w:val="503"/>
        </w:trPr>
        <w:tc>
          <w:tcPr>
            <w:tcW w:w="1638" w:type="dxa"/>
          </w:tcPr>
          <w:p w14:paraId="5DE66092" w14:textId="77777777" w:rsidR="002873E2" w:rsidRPr="004C00EE" w:rsidRDefault="00FE1A4B" w:rsidP="0095412E">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Sept. 9</w:t>
            </w:r>
          </w:p>
        </w:tc>
        <w:tc>
          <w:tcPr>
            <w:tcW w:w="5940" w:type="dxa"/>
          </w:tcPr>
          <w:p w14:paraId="6A13A2AB" w14:textId="77777777" w:rsidR="00FE1A4B" w:rsidRPr="004C00EE" w:rsidRDefault="00FE1A4B" w:rsidP="0095412E">
            <w:pPr>
              <w:pStyle w:val="ListParagraph"/>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Women’s Studies in Religion (</w:t>
            </w:r>
            <w:r w:rsidRPr="004C00EE">
              <w:rPr>
                <w:i/>
                <w:sz w:val="22"/>
                <w:szCs w:val="22"/>
              </w:rPr>
              <w:t>WSR</w:t>
            </w:r>
            <w:r w:rsidRPr="004C00EE">
              <w:rPr>
                <w:sz w:val="22"/>
                <w:szCs w:val="22"/>
              </w:rPr>
              <w:t>), vii-13</w:t>
            </w:r>
          </w:p>
          <w:p w14:paraId="0E546DF7" w14:textId="77777777" w:rsidR="009F2A90" w:rsidRPr="004C00EE" w:rsidRDefault="009F2A90" w:rsidP="0095412E">
            <w:pPr>
              <w:pStyle w:val="ListParagraph"/>
              <w:numPr>
                <w:ilvl w:val="0"/>
                <w:numId w:val="13"/>
              </w:numPr>
              <w:rPr>
                <w:sz w:val="22"/>
                <w:szCs w:val="22"/>
              </w:rPr>
            </w:pPr>
            <w:r w:rsidRPr="004C00EE">
              <w:rPr>
                <w:sz w:val="22"/>
                <w:szCs w:val="22"/>
              </w:rPr>
              <w:t xml:space="preserve">Joan Scott, “Gender as a Useful Category of Analysis,” </w:t>
            </w:r>
            <w:r w:rsidRPr="004C00EE">
              <w:rPr>
                <w:i/>
                <w:iCs/>
                <w:sz w:val="22"/>
                <w:szCs w:val="22"/>
              </w:rPr>
              <w:t>The American Historical Review</w:t>
            </w:r>
            <w:r w:rsidR="0095412E" w:rsidRPr="004C00EE">
              <w:rPr>
                <w:sz w:val="22"/>
                <w:szCs w:val="22"/>
              </w:rPr>
              <w:t xml:space="preserve">, Vol. 91, No.  </w:t>
            </w:r>
            <w:r w:rsidRPr="004C00EE">
              <w:rPr>
                <w:sz w:val="22"/>
                <w:szCs w:val="22"/>
              </w:rPr>
              <w:t>5 (Dec., 1986), pp. 1053-1075</w:t>
            </w:r>
          </w:p>
          <w:p w14:paraId="580B4929" w14:textId="77777777" w:rsidR="009F2A90" w:rsidRPr="00D52674" w:rsidRDefault="009F2A90" w:rsidP="00D52674">
            <w:pPr>
              <w:pStyle w:val="ListParagraph"/>
              <w:numPr>
                <w:ilvl w:val="0"/>
                <w:numId w:val="13"/>
              </w:numPr>
              <w:rPr>
                <w:sz w:val="22"/>
                <w:szCs w:val="22"/>
              </w:rPr>
            </w:pPr>
            <w:r w:rsidRPr="004C00EE">
              <w:rPr>
                <w:sz w:val="22"/>
                <w:szCs w:val="22"/>
              </w:rPr>
              <w:t>Meredith McGuire, “Everyday Religion as Lived: Rethinking Religious Identity,</w:t>
            </w:r>
            <w:r w:rsidR="00D52674">
              <w:rPr>
                <w:sz w:val="22"/>
                <w:szCs w:val="22"/>
              </w:rPr>
              <w:t xml:space="preserve"> </w:t>
            </w:r>
            <w:r w:rsidRPr="004C00EE">
              <w:rPr>
                <w:sz w:val="22"/>
                <w:szCs w:val="22"/>
              </w:rPr>
              <w:t>Commitment, and Hybridity” (</w:t>
            </w:r>
            <w:r w:rsidRPr="004C00EE">
              <w:rPr>
                <w:i/>
                <w:sz w:val="22"/>
                <w:szCs w:val="22"/>
              </w:rPr>
              <w:t>Lived Religion: Faith and Practice in Everyday Life</w:t>
            </w:r>
            <w:r w:rsidRPr="004C00EE">
              <w:rPr>
                <w:sz w:val="22"/>
                <w:szCs w:val="22"/>
              </w:rPr>
              <w:t>, Oxford, 2008)</w:t>
            </w:r>
          </w:p>
        </w:tc>
        <w:tc>
          <w:tcPr>
            <w:tcW w:w="2160" w:type="dxa"/>
          </w:tcPr>
          <w:p w14:paraId="44029F15" w14:textId="77777777" w:rsidR="002873E2" w:rsidRPr="004C00EE" w:rsidRDefault="009F2A90"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Bring the book and the readings to class</w:t>
            </w:r>
          </w:p>
        </w:tc>
      </w:tr>
      <w:tr w:rsidR="002873E2" w:rsidRPr="004C00EE" w14:paraId="1F95E1DE" w14:textId="77777777" w:rsidTr="004C00EE">
        <w:trPr>
          <w:trHeight w:val="503"/>
        </w:trPr>
        <w:tc>
          <w:tcPr>
            <w:tcW w:w="1638" w:type="dxa"/>
          </w:tcPr>
          <w:p w14:paraId="46B8C193"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Sept. 16</w:t>
            </w:r>
          </w:p>
        </w:tc>
        <w:tc>
          <w:tcPr>
            <w:tcW w:w="5940" w:type="dxa"/>
          </w:tcPr>
          <w:p w14:paraId="38E70848" w14:textId="77777777" w:rsidR="002553EC" w:rsidRPr="004C00EE" w:rsidRDefault="009F2A90" w:rsidP="0095412E">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 xml:space="preserve">“Why ‘Womanism’? The Genesis of a New Word and What it Means” by Justine Tally, 205-221 (online); </w:t>
            </w:r>
          </w:p>
          <w:p w14:paraId="123590DE" w14:textId="77777777" w:rsidR="002873E2" w:rsidRPr="004C00EE" w:rsidRDefault="009F2A90" w:rsidP="0095412E">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“White Women’s Christ and Black Women’s Jesus” by Jacquelyn Grant in</w:t>
            </w:r>
            <w:r w:rsidRPr="004C00EE">
              <w:rPr>
                <w:i/>
                <w:sz w:val="22"/>
                <w:szCs w:val="22"/>
              </w:rPr>
              <w:t xml:space="preserve"> WSR</w:t>
            </w:r>
            <w:r w:rsidRPr="004C00EE">
              <w:rPr>
                <w:sz w:val="22"/>
                <w:szCs w:val="22"/>
              </w:rPr>
              <w:t>, 48-55;</w:t>
            </w:r>
          </w:p>
          <w:p w14:paraId="2C035EE7" w14:textId="77777777" w:rsidR="009F2A90" w:rsidRPr="004C00EE" w:rsidRDefault="009F2A90" w:rsidP="0095412E">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Rosemary Radford Ruether’s “Sexism and God Talk,” 306-324 (online)</w:t>
            </w:r>
          </w:p>
          <w:p w14:paraId="185C9DFC" w14:textId="77777777" w:rsidR="009F2A90" w:rsidRPr="00D52674" w:rsidRDefault="004C00EE" w:rsidP="00FE1A4B">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Carol Christ, Why Women Need the Goddess, WSR 163-173</w:t>
            </w:r>
          </w:p>
        </w:tc>
        <w:tc>
          <w:tcPr>
            <w:tcW w:w="2160" w:type="dxa"/>
          </w:tcPr>
          <w:p w14:paraId="34258CC3"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2873E2" w:rsidRPr="004C00EE" w14:paraId="42670317" w14:textId="77777777" w:rsidTr="004C00EE">
        <w:trPr>
          <w:trHeight w:val="530"/>
        </w:trPr>
        <w:tc>
          <w:tcPr>
            <w:tcW w:w="1638" w:type="dxa"/>
          </w:tcPr>
          <w:p w14:paraId="5406D0FF"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Sept. 23</w:t>
            </w:r>
          </w:p>
        </w:tc>
        <w:tc>
          <w:tcPr>
            <w:tcW w:w="5940" w:type="dxa"/>
          </w:tcPr>
          <w:p w14:paraId="248CAE31" w14:textId="77777777" w:rsidR="009F2A90" w:rsidRPr="004C00EE" w:rsidRDefault="009F2A90" w:rsidP="0095412E">
            <w:pPr>
              <w:pStyle w:val="ListParagraph"/>
              <w:numPr>
                <w:ilvl w:val="0"/>
                <w:numId w:val="10"/>
              </w:numPr>
              <w:rPr>
                <w:i/>
                <w:sz w:val="22"/>
                <w:szCs w:val="22"/>
              </w:rPr>
            </w:pPr>
            <w:r w:rsidRPr="004C00EE">
              <w:rPr>
                <w:sz w:val="22"/>
                <w:szCs w:val="22"/>
              </w:rPr>
              <w:t>Colleen McDannell, “Mormon Garments: Sacred Clothing and the Body” (</w:t>
            </w:r>
            <w:r w:rsidR="00D52674">
              <w:rPr>
                <w:i/>
                <w:sz w:val="22"/>
                <w:szCs w:val="22"/>
              </w:rPr>
              <w:t xml:space="preserve">Material Christianity: </w:t>
            </w:r>
            <w:r w:rsidRPr="004C00EE">
              <w:rPr>
                <w:i/>
                <w:sz w:val="22"/>
                <w:szCs w:val="22"/>
              </w:rPr>
              <w:t xml:space="preserve"> Religion and Popular Culture in America</w:t>
            </w:r>
            <w:r w:rsidRPr="004C00EE">
              <w:rPr>
                <w:sz w:val="22"/>
                <w:szCs w:val="22"/>
              </w:rPr>
              <w:t>, Yale University Press, 1995)</w:t>
            </w:r>
          </w:p>
          <w:p w14:paraId="44034253" w14:textId="77777777" w:rsidR="002873E2" w:rsidRPr="00D52674" w:rsidRDefault="002553EC" w:rsidP="00D52674">
            <w:pPr>
              <w:pStyle w:val="ListParagraph"/>
              <w:numPr>
                <w:ilvl w:val="0"/>
                <w:numId w:val="10"/>
              </w:numPr>
              <w:rPr>
                <w:bCs/>
                <w:sz w:val="22"/>
                <w:szCs w:val="22"/>
              </w:rPr>
            </w:pPr>
            <w:r w:rsidRPr="004C00EE">
              <w:rPr>
                <w:bCs/>
                <w:sz w:val="22"/>
                <w:szCs w:val="22"/>
              </w:rPr>
              <w:lastRenderedPageBreak/>
              <w:t>Pamela K. Taylor, “I Just Want to Be Me: Issues in Identity for One American Muslim Woman” (</w:t>
            </w:r>
            <w:r w:rsidRPr="004C00EE">
              <w:rPr>
                <w:bCs/>
                <w:i/>
                <w:sz w:val="22"/>
                <w:szCs w:val="22"/>
              </w:rPr>
              <w:t>The Veil</w:t>
            </w:r>
            <w:r w:rsidRPr="004C00EE">
              <w:rPr>
                <w:bCs/>
                <w:sz w:val="22"/>
                <w:szCs w:val="22"/>
              </w:rPr>
              <w:t>, 2008)</w:t>
            </w:r>
          </w:p>
        </w:tc>
        <w:tc>
          <w:tcPr>
            <w:tcW w:w="2160" w:type="dxa"/>
          </w:tcPr>
          <w:p w14:paraId="4C1450A7" w14:textId="77777777" w:rsidR="002873E2"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4C00EE">
              <w:rPr>
                <w:sz w:val="22"/>
                <w:szCs w:val="22"/>
              </w:rPr>
              <w:lastRenderedPageBreak/>
              <w:t>Class leadership</w:t>
            </w:r>
          </w:p>
        </w:tc>
      </w:tr>
      <w:tr w:rsidR="00FE1A4B" w:rsidRPr="004C00EE" w14:paraId="0CB4E628" w14:textId="77777777" w:rsidTr="004C00EE">
        <w:trPr>
          <w:trHeight w:val="530"/>
        </w:trPr>
        <w:tc>
          <w:tcPr>
            <w:tcW w:w="1638" w:type="dxa"/>
          </w:tcPr>
          <w:p w14:paraId="04EE5CD4"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lastRenderedPageBreak/>
              <w:t>Sept. 30th</w:t>
            </w:r>
          </w:p>
        </w:tc>
        <w:tc>
          <w:tcPr>
            <w:tcW w:w="5940" w:type="dxa"/>
          </w:tcPr>
          <w:p w14:paraId="476BF1D4" w14:textId="77777777" w:rsidR="00FE1A4B" w:rsidRPr="004C00EE" w:rsidRDefault="002553EC" w:rsidP="0095412E">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 xml:space="preserve">“Following Naked Dancing and Long Dreaming” by Chung Hyun Kyung, </w:t>
            </w:r>
            <w:r w:rsidRPr="004C00EE">
              <w:rPr>
                <w:i/>
                <w:sz w:val="22"/>
                <w:szCs w:val="22"/>
              </w:rPr>
              <w:t>WSR,</w:t>
            </w:r>
            <w:r w:rsidR="0095412E" w:rsidRPr="004C00EE">
              <w:rPr>
                <w:i/>
                <w:sz w:val="22"/>
                <w:szCs w:val="22"/>
              </w:rPr>
              <w:t xml:space="preserve"> </w:t>
            </w:r>
            <w:r w:rsidR="0095412E" w:rsidRPr="004C00EE">
              <w:rPr>
                <w:sz w:val="22"/>
                <w:szCs w:val="22"/>
              </w:rPr>
              <w:t>19</w:t>
            </w:r>
            <w:r w:rsidRPr="004C00EE">
              <w:rPr>
                <w:sz w:val="22"/>
                <w:szCs w:val="22"/>
              </w:rPr>
              <w:t>-34</w:t>
            </w:r>
            <w:r w:rsidR="0095412E" w:rsidRPr="004C00EE">
              <w:rPr>
                <w:sz w:val="22"/>
                <w:szCs w:val="22"/>
              </w:rPr>
              <w:t>;</w:t>
            </w:r>
          </w:p>
          <w:p w14:paraId="1329306E" w14:textId="77777777" w:rsidR="0095412E" w:rsidRPr="004C00EE" w:rsidRDefault="0095412E" w:rsidP="002873E2">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Mikaela Murphy, Reevaluating Traditional Buddhist Patriarchy (online)</w:t>
            </w:r>
          </w:p>
        </w:tc>
        <w:tc>
          <w:tcPr>
            <w:tcW w:w="2160" w:type="dxa"/>
          </w:tcPr>
          <w:p w14:paraId="2E339A58"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FE1A4B" w:rsidRPr="004C00EE" w14:paraId="04158FAF" w14:textId="77777777" w:rsidTr="004C00EE">
        <w:trPr>
          <w:trHeight w:val="530"/>
        </w:trPr>
        <w:tc>
          <w:tcPr>
            <w:tcW w:w="1638" w:type="dxa"/>
          </w:tcPr>
          <w:p w14:paraId="12EE4B40"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Oct. 7th</w:t>
            </w:r>
          </w:p>
        </w:tc>
        <w:tc>
          <w:tcPr>
            <w:tcW w:w="5940" w:type="dxa"/>
          </w:tcPr>
          <w:p w14:paraId="5AC98B00" w14:textId="77777777" w:rsidR="009F2A90" w:rsidRPr="00D52674" w:rsidRDefault="009F2A90" w:rsidP="00D52674">
            <w:pPr>
              <w:pStyle w:val="ListParagraph"/>
              <w:numPr>
                <w:ilvl w:val="0"/>
                <w:numId w:val="16"/>
              </w:numPr>
              <w:autoSpaceDE w:val="0"/>
              <w:autoSpaceDN w:val="0"/>
              <w:adjustRightInd w:val="0"/>
              <w:rPr>
                <w:sz w:val="22"/>
                <w:szCs w:val="22"/>
              </w:rPr>
            </w:pPr>
            <w:r w:rsidRPr="00D52674">
              <w:rPr>
                <w:sz w:val="22"/>
                <w:szCs w:val="22"/>
              </w:rPr>
              <w:t>Reverend Dorothy A. Austin, “The Cloistered Closet” (</w:t>
            </w:r>
            <w:r w:rsidRPr="00D52674">
              <w:rPr>
                <w:i/>
                <w:sz w:val="22"/>
                <w:szCs w:val="22"/>
              </w:rPr>
              <w:t>One Nation Under God? Religion and American Culture</w:t>
            </w:r>
            <w:r w:rsidRPr="00D52674">
              <w:rPr>
                <w:sz w:val="22"/>
                <w:szCs w:val="22"/>
              </w:rPr>
              <w:t>, M. Gerber and R. Walkowitz, eds., Routledge, 1999)</w:t>
            </w:r>
          </w:p>
          <w:p w14:paraId="00E6540C" w14:textId="77777777" w:rsidR="00FE1A4B" w:rsidRPr="00D52674" w:rsidRDefault="004C00EE" w:rsidP="00D52674">
            <w:pPr>
              <w:pStyle w:val="ListParagraph"/>
              <w:numPr>
                <w:ilvl w:val="0"/>
                <w:numId w:val="16"/>
              </w:numPr>
              <w:autoSpaceDE w:val="0"/>
              <w:autoSpaceDN w:val="0"/>
              <w:adjustRightInd w:val="0"/>
              <w:rPr>
                <w:i/>
                <w:sz w:val="22"/>
                <w:szCs w:val="22"/>
              </w:rPr>
            </w:pPr>
            <w:r w:rsidRPr="00D52674">
              <w:rPr>
                <w:sz w:val="22"/>
                <w:szCs w:val="22"/>
              </w:rPr>
              <w:t>Judith Plaskow, Toward a New Theology of Sexuality WSR, 211-219</w:t>
            </w:r>
          </w:p>
        </w:tc>
        <w:tc>
          <w:tcPr>
            <w:tcW w:w="2160" w:type="dxa"/>
          </w:tcPr>
          <w:p w14:paraId="1F330A0E"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Paper #1 due in class at the beginning of class (compare &amp; contrast essay</w:t>
            </w:r>
          </w:p>
        </w:tc>
      </w:tr>
      <w:tr w:rsidR="00FE1A4B" w:rsidRPr="004C00EE" w14:paraId="5B46E26A" w14:textId="77777777" w:rsidTr="004C00EE">
        <w:trPr>
          <w:trHeight w:val="530"/>
        </w:trPr>
        <w:tc>
          <w:tcPr>
            <w:tcW w:w="1638" w:type="dxa"/>
          </w:tcPr>
          <w:p w14:paraId="4A35EE53"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Oct. 14</w:t>
            </w:r>
          </w:p>
        </w:tc>
        <w:tc>
          <w:tcPr>
            <w:tcW w:w="5940" w:type="dxa"/>
          </w:tcPr>
          <w:p w14:paraId="1204BBC3" w14:textId="77777777" w:rsidR="00FE1A4B" w:rsidRPr="004C00EE" w:rsidRDefault="002553EC"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4C00EE">
              <w:rPr>
                <w:b/>
                <w:sz w:val="22"/>
                <w:szCs w:val="22"/>
              </w:rPr>
              <w:t>Site visit: Women’s Mosque or Angelus Temple – readings TBA</w:t>
            </w:r>
          </w:p>
        </w:tc>
        <w:tc>
          <w:tcPr>
            <w:tcW w:w="2160" w:type="dxa"/>
          </w:tcPr>
          <w:p w14:paraId="5AA3DC4A"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FE1A4B" w:rsidRPr="004C00EE" w14:paraId="7B0A757A" w14:textId="77777777" w:rsidTr="004C00EE">
        <w:trPr>
          <w:trHeight w:val="530"/>
        </w:trPr>
        <w:tc>
          <w:tcPr>
            <w:tcW w:w="1638" w:type="dxa"/>
          </w:tcPr>
          <w:p w14:paraId="4968ED0D"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Oct. 21</w:t>
            </w:r>
          </w:p>
        </w:tc>
        <w:tc>
          <w:tcPr>
            <w:tcW w:w="5940" w:type="dxa"/>
          </w:tcPr>
          <w:p w14:paraId="595ADED1" w14:textId="77777777" w:rsidR="002553EC" w:rsidRPr="004C00EE" w:rsidRDefault="002553EC" w:rsidP="0095412E">
            <w:pPr>
              <w:pStyle w:val="ListParagraph"/>
              <w:numPr>
                <w:ilvl w:val="0"/>
                <w:numId w:val="10"/>
              </w:numPr>
              <w:rPr>
                <w:sz w:val="22"/>
                <w:szCs w:val="22"/>
              </w:rPr>
            </w:pPr>
            <w:r w:rsidRPr="004C00EE">
              <w:rPr>
                <w:sz w:val="22"/>
                <w:szCs w:val="22"/>
              </w:rPr>
              <w:t>Kristy Nabhan-Warren, “Little Slices of Heaven and Mary’s Candy Kisses: Mexican American  Women Redefining Feminism and Catholicism” (</w:t>
            </w:r>
            <w:r w:rsidRPr="004C00EE">
              <w:rPr>
                <w:i/>
                <w:sz w:val="22"/>
                <w:szCs w:val="22"/>
              </w:rPr>
              <w:t>The Religious History of Women:   Reimagining the Past</w:t>
            </w:r>
            <w:r w:rsidRPr="004C00EE">
              <w:rPr>
                <w:sz w:val="22"/>
                <w:szCs w:val="22"/>
              </w:rPr>
              <w:t>, Catherine A. Brekus, ed., University of North Carolina Press, 2007)</w:t>
            </w:r>
          </w:p>
          <w:p w14:paraId="0E22E2A1" w14:textId="77777777" w:rsidR="002553EC" w:rsidRDefault="002553EC" w:rsidP="0095412E">
            <w:pPr>
              <w:pStyle w:val="ListParagraph"/>
              <w:numPr>
                <w:ilvl w:val="0"/>
                <w:numId w:val="10"/>
              </w:numPr>
              <w:rPr>
                <w:sz w:val="22"/>
                <w:szCs w:val="22"/>
              </w:rPr>
            </w:pPr>
            <w:r w:rsidRPr="004C00EE">
              <w:rPr>
                <w:sz w:val="22"/>
                <w:szCs w:val="22"/>
              </w:rPr>
              <w:t>Luis León, "Borderland Bodies and Souls: Mexican Religious Healing Practices in East Los</w:t>
            </w:r>
            <w:r w:rsidR="00D52674">
              <w:rPr>
                <w:sz w:val="22"/>
                <w:szCs w:val="22"/>
              </w:rPr>
              <w:t xml:space="preserve"> </w:t>
            </w:r>
            <w:r w:rsidRPr="004C00EE">
              <w:rPr>
                <w:sz w:val="22"/>
                <w:szCs w:val="22"/>
              </w:rPr>
              <w:t>Angeles” (</w:t>
            </w:r>
            <w:r w:rsidRPr="004C00EE">
              <w:rPr>
                <w:i/>
                <w:sz w:val="22"/>
                <w:szCs w:val="22"/>
              </w:rPr>
              <w:t>Mexican American Religions: Spirituality, Activism, and Culture,</w:t>
            </w:r>
            <w:r w:rsidR="0095412E" w:rsidRPr="004C00EE">
              <w:rPr>
                <w:sz w:val="22"/>
                <w:szCs w:val="22"/>
              </w:rPr>
              <w:t xml:space="preserve"> Gaston </w:t>
            </w:r>
            <w:r w:rsidRPr="004C00EE">
              <w:rPr>
                <w:sz w:val="22"/>
                <w:szCs w:val="22"/>
              </w:rPr>
              <w:t>Espinoza, ed., Duke University Press, 2008)</w:t>
            </w:r>
          </w:p>
          <w:p w14:paraId="6B5CE0C6" w14:textId="77777777" w:rsidR="00D52674" w:rsidRPr="004C00EE" w:rsidRDefault="00D52674" w:rsidP="0095412E">
            <w:pPr>
              <w:pStyle w:val="ListParagraph"/>
              <w:numPr>
                <w:ilvl w:val="0"/>
                <w:numId w:val="10"/>
              </w:numPr>
              <w:rPr>
                <w:sz w:val="22"/>
                <w:szCs w:val="22"/>
              </w:rPr>
            </w:pPr>
            <w:r>
              <w:rPr>
                <w:sz w:val="22"/>
                <w:szCs w:val="22"/>
              </w:rPr>
              <w:t>Sandra Cisneros, Guadalupe the Sex Goddess, WSR 163-173</w:t>
            </w:r>
          </w:p>
          <w:p w14:paraId="65280529"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2160" w:type="dxa"/>
          </w:tcPr>
          <w:p w14:paraId="4B5AF233"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FE1A4B" w:rsidRPr="004C00EE" w14:paraId="39BBA8DC" w14:textId="77777777" w:rsidTr="004C00EE">
        <w:trPr>
          <w:trHeight w:val="530"/>
        </w:trPr>
        <w:tc>
          <w:tcPr>
            <w:tcW w:w="1638" w:type="dxa"/>
          </w:tcPr>
          <w:p w14:paraId="5B49B930"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Oct. 28</w:t>
            </w:r>
          </w:p>
        </w:tc>
        <w:tc>
          <w:tcPr>
            <w:tcW w:w="5940" w:type="dxa"/>
          </w:tcPr>
          <w:p w14:paraId="3652479F" w14:textId="77777777" w:rsidR="00FE1A4B" w:rsidRPr="004C00EE" w:rsidRDefault="002553EC" w:rsidP="0095412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Laura Donaldson, On Medicine Women and White Shame-Ans (online)</w:t>
            </w:r>
          </w:p>
          <w:p w14:paraId="0D9268CB" w14:textId="77777777" w:rsidR="0095412E" w:rsidRPr="004C00EE" w:rsidRDefault="0095412E" w:rsidP="0095412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Hernandez-Villa</w:t>
            </w:r>
            <w:r w:rsidR="004C00EE" w:rsidRPr="004C00EE">
              <w:rPr>
                <w:sz w:val="22"/>
                <w:szCs w:val="22"/>
              </w:rPr>
              <w:t>, Mediations of the Spirit, WSR 55-64</w:t>
            </w:r>
          </w:p>
        </w:tc>
        <w:tc>
          <w:tcPr>
            <w:tcW w:w="2160" w:type="dxa"/>
          </w:tcPr>
          <w:p w14:paraId="44CAF8E8"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FE1A4B" w:rsidRPr="004C00EE" w14:paraId="3B7C3F01" w14:textId="77777777" w:rsidTr="004C00EE">
        <w:trPr>
          <w:trHeight w:val="530"/>
        </w:trPr>
        <w:tc>
          <w:tcPr>
            <w:tcW w:w="1638" w:type="dxa"/>
          </w:tcPr>
          <w:p w14:paraId="6F49CBD2"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Nov. 4</w:t>
            </w:r>
          </w:p>
        </w:tc>
        <w:tc>
          <w:tcPr>
            <w:tcW w:w="5940" w:type="dxa"/>
          </w:tcPr>
          <w:p w14:paraId="7D1D3790" w14:textId="77777777" w:rsidR="002553EC" w:rsidRDefault="00D52674" w:rsidP="0095412E">
            <w:pPr>
              <w:pStyle w:val="ListParagraph"/>
              <w:widowControl/>
              <w:numPr>
                <w:ilvl w:val="0"/>
                <w:numId w:val="10"/>
              </w:numPr>
              <w:suppressAutoHyphens w:val="0"/>
              <w:rPr>
                <w:sz w:val="22"/>
                <w:szCs w:val="22"/>
              </w:rPr>
            </w:pPr>
            <w:r w:rsidRPr="004C00EE">
              <w:rPr>
                <w:sz w:val="22"/>
                <w:szCs w:val="22"/>
              </w:rPr>
              <w:t xml:space="preserve">Frances E. Wood </w:t>
            </w:r>
            <w:r>
              <w:rPr>
                <w:sz w:val="22"/>
                <w:szCs w:val="22"/>
              </w:rPr>
              <w:t>“Take My Yoke upon You”</w:t>
            </w:r>
            <w:r w:rsidR="002553EC" w:rsidRPr="004C00EE">
              <w:rPr>
                <w:sz w:val="22"/>
                <w:szCs w:val="22"/>
              </w:rPr>
              <w:t xml:space="preserve">, </w:t>
            </w:r>
            <w:r w:rsidR="002553EC" w:rsidRPr="004C00EE">
              <w:rPr>
                <w:i/>
                <w:sz w:val="22"/>
                <w:szCs w:val="22"/>
              </w:rPr>
              <w:t>WSR</w:t>
            </w:r>
            <w:r w:rsidR="002553EC" w:rsidRPr="004C00EE">
              <w:rPr>
                <w:sz w:val="22"/>
                <w:szCs w:val="22"/>
              </w:rPr>
              <w:t>, 128-136.</w:t>
            </w:r>
          </w:p>
          <w:p w14:paraId="64E98E50" w14:textId="77777777" w:rsidR="00D52674" w:rsidRDefault="00D52674" w:rsidP="0095412E">
            <w:pPr>
              <w:pStyle w:val="ListParagraph"/>
              <w:widowControl/>
              <w:numPr>
                <w:ilvl w:val="0"/>
                <w:numId w:val="10"/>
              </w:numPr>
              <w:suppressAutoHyphens w:val="0"/>
              <w:rPr>
                <w:sz w:val="22"/>
                <w:szCs w:val="22"/>
              </w:rPr>
            </w:pPr>
            <w:r>
              <w:rPr>
                <w:sz w:val="22"/>
                <w:szCs w:val="22"/>
              </w:rPr>
              <w:t>Darice Jones, Falling off the Tightrope onto a Bed of Feathers, WSR 137-142</w:t>
            </w:r>
          </w:p>
          <w:p w14:paraId="6F058EC4" w14:textId="77777777" w:rsidR="00D52674" w:rsidRDefault="00D52674" w:rsidP="0095412E">
            <w:pPr>
              <w:pStyle w:val="ListParagraph"/>
              <w:widowControl/>
              <w:numPr>
                <w:ilvl w:val="0"/>
                <w:numId w:val="10"/>
              </w:numPr>
              <w:suppressAutoHyphens w:val="0"/>
              <w:rPr>
                <w:sz w:val="22"/>
                <w:szCs w:val="22"/>
              </w:rPr>
            </w:pPr>
            <w:r>
              <w:rPr>
                <w:sz w:val="22"/>
                <w:szCs w:val="22"/>
              </w:rPr>
              <w:t>Riffat Hassan, Jihad Fi Sabil Allah, The Issue of Woman-Man Equality in the Islamic Tradition,” and</w:t>
            </w:r>
          </w:p>
          <w:p w14:paraId="4342F122" w14:textId="77777777" w:rsidR="00D52674" w:rsidRDefault="00D52674" w:rsidP="0095412E">
            <w:pPr>
              <w:pStyle w:val="ListParagraph"/>
              <w:widowControl/>
              <w:numPr>
                <w:ilvl w:val="0"/>
                <w:numId w:val="10"/>
              </w:numPr>
              <w:suppressAutoHyphens w:val="0"/>
              <w:rPr>
                <w:sz w:val="22"/>
                <w:szCs w:val="22"/>
              </w:rPr>
            </w:pPr>
            <w:r>
              <w:rPr>
                <w:sz w:val="22"/>
                <w:szCs w:val="22"/>
              </w:rPr>
              <w:t>JihadFiSabilAllah,” in both in WSR, 143-162</w:t>
            </w:r>
          </w:p>
          <w:p w14:paraId="7A298FF9"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2160" w:type="dxa"/>
          </w:tcPr>
          <w:p w14:paraId="27852F81"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Class leadership</w:t>
            </w:r>
          </w:p>
        </w:tc>
      </w:tr>
      <w:tr w:rsidR="00FE1A4B" w:rsidRPr="004C00EE" w14:paraId="3117155E" w14:textId="77777777" w:rsidTr="004C00EE">
        <w:trPr>
          <w:trHeight w:val="530"/>
        </w:trPr>
        <w:tc>
          <w:tcPr>
            <w:tcW w:w="1638" w:type="dxa"/>
          </w:tcPr>
          <w:p w14:paraId="2889ECB8"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Nov. 11</w:t>
            </w:r>
          </w:p>
        </w:tc>
        <w:tc>
          <w:tcPr>
            <w:tcW w:w="5940" w:type="dxa"/>
          </w:tcPr>
          <w:p w14:paraId="4E4B2323"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4C00EE">
              <w:rPr>
                <w:b/>
                <w:sz w:val="22"/>
                <w:szCs w:val="22"/>
              </w:rPr>
              <w:t>No class, Veteran’s Day</w:t>
            </w:r>
          </w:p>
        </w:tc>
        <w:tc>
          <w:tcPr>
            <w:tcW w:w="2160" w:type="dxa"/>
          </w:tcPr>
          <w:p w14:paraId="338FDCD1"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r>
      <w:tr w:rsidR="00FE1A4B" w:rsidRPr="004C00EE" w14:paraId="609F9571" w14:textId="77777777" w:rsidTr="004C00EE">
        <w:trPr>
          <w:trHeight w:val="530"/>
        </w:trPr>
        <w:tc>
          <w:tcPr>
            <w:tcW w:w="1638" w:type="dxa"/>
          </w:tcPr>
          <w:p w14:paraId="5D9B9003"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Nov. 18</w:t>
            </w:r>
          </w:p>
        </w:tc>
        <w:tc>
          <w:tcPr>
            <w:tcW w:w="5940" w:type="dxa"/>
          </w:tcPr>
          <w:p w14:paraId="33F0AD44" w14:textId="77777777" w:rsidR="002553EC" w:rsidRPr="004C00EE" w:rsidRDefault="002553EC" w:rsidP="0095412E">
            <w:pPr>
              <w:pStyle w:val="ListParagraph"/>
              <w:widowControl/>
              <w:numPr>
                <w:ilvl w:val="0"/>
                <w:numId w:val="10"/>
              </w:numPr>
              <w:suppressAutoHyphens w:val="0"/>
              <w:rPr>
                <w:sz w:val="22"/>
                <w:szCs w:val="22"/>
              </w:rPr>
            </w:pPr>
            <w:r w:rsidRPr="004C00EE">
              <w:rPr>
                <w:sz w:val="22"/>
                <w:szCs w:val="22"/>
              </w:rPr>
              <w:t>“Violence Against Women in the Historical Christian West and in North American Secular Culture: The Visual and Textual Evidence” by Margaret R. Miles in</w:t>
            </w:r>
            <w:r w:rsidRPr="004C00EE">
              <w:rPr>
                <w:i/>
                <w:sz w:val="22"/>
                <w:szCs w:val="22"/>
              </w:rPr>
              <w:t xml:space="preserve"> WSR, </w:t>
            </w:r>
            <w:r w:rsidRPr="004C00EE">
              <w:rPr>
                <w:sz w:val="22"/>
                <w:szCs w:val="22"/>
              </w:rPr>
              <w:t>113-127.</w:t>
            </w:r>
          </w:p>
          <w:p w14:paraId="3333CBF1" w14:textId="77777777" w:rsidR="002553EC" w:rsidRPr="004C00EE" w:rsidRDefault="002553EC" w:rsidP="0095412E">
            <w:pPr>
              <w:pStyle w:val="ListParagraph"/>
              <w:widowControl/>
              <w:numPr>
                <w:ilvl w:val="0"/>
                <w:numId w:val="10"/>
              </w:numPr>
              <w:suppressAutoHyphens w:val="0"/>
              <w:rPr>
                <w:b/>
                <w:i/>
                <w:sz w:val="22"/>
                <w:szCs w:val="22"/>
              </w:rPr>
            </w:pPr>
            <w:r w:rsidRPr="004C00EE">
              <w:rPr>
                <w:sz w:val="22"/>
                <w:szCs w:val="22"/>
              </w:rPr>
              <w:t>Slut-shaming</w:t>
            </w:r>
            <w:r w:rsidR="0095412E" w:rsidRPr="004C00EE">
              <w:rPr>
                <w:sz w:val="22"/>
                <w:szCs w:val="22"/>
              </w:rPr>
              <w:t>, Pope Gregory the VI,</w:t>
            </w:r>
            <w:r w:rsidRPr="004C00EE">
              <w:rPr>
                <w:sz w:val="22"/>
                <w:szCs w:val="22"/>
              </w:rPr>
              <w:t xml:space="preserve"> and Mary Magdalene, Jane Schaberg </w:t>
            </w:r>
          </w:p>
          <w:p w14:paraId="6523A5E7"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2160" w:type="dxa"/>
          </w:tcPr>
          <w:p w14:paraId="23A08874"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Paper #2 due: site visit essay</w:t>
            </w:r>
          </w:p>
        </w:tc>
      </w:tr>
      <w:tr w:rsidR="00FE1A4B" w:rsidRPr="004C00EE" w14:paraId="3C9FF608" w14:textId="77777777" w:rsidTr="004C00EE">
        <w:trPr>
          <w:trHeight w:val="530"/>
        </w:trPr>
        <w:tc>
          <w:tcPr>
            <w:tcW w:w="1638" w:type="dxa"/>
          </w:tcPr>
          <w:p w14:paraId="6534FEF1"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Nov. 25</w:t>
            </w:r>
          </w:p>
        </w:tc>
        <w:tc>
          <w:tcPr>
            <w:tcW w:w="5940" w:type="dxa"/>
          </w:tcPr>
          <w:p w14:paraId="3D255D29"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4C00EE">
              <w:rPr>
                <w:b/>
                <w:sz w:val="22"/>
                <w:szCs w:val="22"/>
              </w:rPr>
              <w:t>No class, Thanksgiving</w:t>
            </w:r>
          </w:p>
        </w:tc>
        <w:tc>
          <w:tcPr>
            <w:tcW w:w="2160" w:type="dxa"/>
          </w:tcPr>
          <w:p w14:paraId="5D73C02A"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p>
        </w:tc>
      </w:tr>
      <w:tr w:rsidR="00FE1A4B" w:rsidRPr="004C00EE" w14:paraId="1BE35A99" w14:textId="77777777" w:rsidTr="004C00EE">
        <w:trPr>
          <w:trHeight w:val="530"/>
        </w:trPr>
        <w:tc>
          <w:tcPr>
            <w:tcW w:w="1638" w:type="dxa"/>
          </w:tcPr>
          <w:p w14:paraId="5FAE6486"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Dec. 2</w:t>
            </w:r>
          </w:p>
        </w:tc>
        <w:tc>
          <w:tcPr>
            <w:tcW w:w="5940" w:type="dxa"/>
          </w:tcPr>
          <w:p w14:paraId="40535DCB" w14:textId="77777777" w:rsidR="0095412E" w:rsidRPr="00D52674" w:rsidRDefault="0095412E" w:rsidP="00D52674">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D52674">
              <w:rPr>
                <w:sz w:val="22"/>
                <w:szCs w:val="22"/>
              </w:rPr>
              <w:t>Bones of Contention (online)</w:t>
            </w:r>
          </w:p>
          <w:p w14:paraId="59420AEA" w14:textId="77777777" w:rsidR="0095412E" w:rsidRPr="00D52674" w:rsidRDefault="004C00EE" w:rsidP="00D52674">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D52674">
              <w:rPr>
                <w:sz w:val="22"/>
                <w:szCs w:val="22"/>
              </w:rPr>
              <w:t>Jennifer Bleyer, From Riot Grrl to Yeshiva Girl, WSR, 176-</w:t>
            </w:r>
            <w:r w:rsidRPr="00D52674">
              <w:rPr>
                <w:sz w:val="22"/>
                <w:szCs w:val="22"/>
              </w:rPr>
              <w:lastRenderedPageBreak/>
              <w:t>181</w:t>
            </w:r>
          </w:p>
          <w:p w14:paraId="55A98880" w14:textId="77777777" w:rsidR="0095412E" w:rsidRPr="00D52674" w:rsidRDefault="004C00EE" w:rsidP="002873E2">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D52674">
              <w:rPr>
                <w:sz w:val="22"/>
                <w:szCs w:val="22"/>
              </w:rPr>
              <w:t>Pat Mora, Coatlicue’s Rules, WSR 182-3</w:t>
            </w:r>
          </w:p>
        </w:tc>
        <w:tc>
          <w:tcPr>
            <w:tcW w:w="2160" w:type="dxa"/>
          </w:tcPr>
          <w:p w14:paraId="63E67A01"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lastRenderedPageBreak/>
              <w:t>Class leadership</w:t>
            </w:r>
          </w:p>
        </w:tc>
      </w:tr>
      <w:tr w:rsidR="00FE1A4B" w:rsidRPr="004C00EE" w14:paraId="01DE705A" w14:textId="77777777" w:rsidTr="004C00EE">
        <w:trPr>
          <w:trHeight w:val="530"/>
        </w:trPr>
        <w:tc>
          <w:tcPr>
            <w:tcW w:w="1638" w:type="dxa"/>
          </w:tcPr>
          <w:p w14:paraId="7C175813" w14:textId="77777777" w:rsidR="00FE1A4B" w:rsidRPr="004C00EE" w:rsidRDefault="00FE1A4B"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lastRenderedPageBreak/>
              <w:t>Dec. 9</w:t>
            </w:r>
          </w:p>
        </w:tc>
        <w:tc>
          <w:tcPr>
            <w:tcW w:w="5940" w:type="dxa"/>
          </w:tcPr>
          <w:p w14:paraId="269ACF75" w14:textId="77777777" w:rsidR="0095412E" w:rsidRPr="004C00EE" w:rsidRDefault="004C00EE"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r w:rsidRPr="004C00EE">
              <w:rPr>
                <w:b/>
                <w:sz w:val="22"/>
                <w:szCs w:val="22"/>
              </w:rPr>
              <w:t>Last class meeting</w:t>
            </w:r>
          </w:p>
        </w:tc>
        <w:tc>
          <w:tcPr>
            <w:tcW w:w="2160" w:type="dxa"/>
          </w:tcPr>
          <w:p w14:paraId="1C158D67" w14:textId="77777777" w:rsidR="00FE1A4B" w:rsidRPr="004C00EE" w:rsidRDefault="00FE1A4B" w:rsidP="009541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 xml:space="preserve">Paper </w:t>
            </w:r>
            <w:r w:rsidR="0095412E" w:rsidRPr="004C00EE">
              <w:rPr>
                <w:sz w:val="22"/>
                <w:szCs w:val="22"/>
              </w:rPr>
              <w:t>workshop day</w:t>
            </w:r>
            <w:r w:rsidRPr="004C00EE">
              <w:rPr>
                <w:sz w:val="22"/>
                <w:szCs w:val="22"/>
              </w:rPr>
              <w:t xml:space="preserve"> </w:t>
            </w:r>
          </w:p>
        </w:tc>
      </w:tr>
      <w:tr w:rsidR="004C00EE" w:rsidRPr="004C00EE" w14:paraId="19EE9BB1" w14:textId="77777777" w:rsidTr="004C00EE">
        <w:trPr>
          <w:trHeight w:val="530"/>
        </w:trPr>
        <w:tc>
          <w:tcPr>
            <w:tcW w:w="1638" w:type="dxa"/>
          </w:tcPr>
          <w:p w14:paraId="4D88EE8F" w14:textId="77777777" w:rsidR="004C00EE" w:rsidRPr="004C00EE" w:rsidRDefault="004C00EE"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Dec. 16</w:t>
            </w:r>
          </w:p>
        </w:tc>
        <w:tc>
          <w:tcPr>
            <w:tcW w:w="5940" w:type="dxa"/>
          </w:tcPr>
          <w:p w14:paraId="1934B0D5" w14:textId="77777777" w:rsidR="004C00EE" w:rsidRPr="004C00EE" w:rsidRDefault="004C00EE" w:rsidP="00287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c>
        <w:tc>
          <w:tcPr>
            <w:tcW w:w="2160" w:type="dxa"/>
          </w:tcPr>
          <w:p w14:paraId="15708D6F" w14:textId="77777777" w:rsidR="004C00EE" w:rsidRPr="004C00EE" w:rsidRDefault="004C00EE" w:rsidP="009541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szCs w:val="22"/>
              </w:rPr>
            </w:pPr>
            <w:r w:rsidRPr="004C00EE">
              <w:rPr>
                <w:sz w:val="22"/>
                <w:szCs w:val="22"/>
              </w:rPr>
              <w:t>Last day to turn in paper #3</w:t>
            </w:r>
          </w:p>
        </w:tc>
      </w:tr>
    </w:tbl>
    <w:bookmarkEnd w:id="2"/>
    <w:p w14:paraId="71D789E6" w14:textId="77777777" w:rsidR="002873E2" w:rsidRPr="004C00EE" w:rsidRDefault="002873E2" w:rsidP="002873E2">
      <w:pPr>
        <w:rPr>
          <w:b/>
          <w:sz w:val="22"/>
          <w:szCs w:val="22"/>
        </w:rPr>
      </w:pPr>
      <w:r w:rsidRPr="004C00EE">
        <w:rPr>
          <w:b/>
          <w:sz w:val="22"/>
          <w:szCs w:val="22"/>
        </w:rPr>
        <w:t>Last day of class is Dec. 9</w:t>
      </w:r>
      <w:r w:rsidRPr="004C00EE">
        <w:rPr>
          <w:b/>
          <w:sz w:val="22"/>
          <w:szCs w:val="22"/>
          <w:vertAlign w:val="superscript"/>
        </w:rPr>
        <w:t>th</w:t>
      </w:r>
      <w:r w:rsidRPr="004C00EE">
        <w:rPr>
          <w:b/>
          <w:sz w:val="22"/>
          <w:szCs w:val="22"/>
        </w:rPr>
        <w:t>.</w:t>
      </w:r>
    </w:p>
    <w:p w14:paraId="74D22A06" w14:textId="77777777" w:rsidR="002873E2" w:rsidRPr="004C00EE" w:rsidRDefault="002873E2" w:rsidP="002873E2">
      <w:pPr>
        <w:rPr>
          <w:sz w:val="22"/>
          <w:szCs w:val="22"/>
        </w:rPr>
      </w:pPr>
      <w:r w:rsidRPr="004C00EE">
        <w:rPr>
          <w:b/>
          <w:sz w:val="22"/>
          <w:szCs w:val="22"/>
        </w:rPr>
        <w:t>Finals week is the week of Dec. 12</w:t>
      </w:r>
      <w:r w:rsidRPr="004C00EE">
        <w:rPr>
          <w:b/>
          <w:sz w:val="22"/>
          <w:szCs w:val="22"/>
          <w:vertAlign w:val="superscript"/>
        </w:rPr>
        <w:t>th</w:t>
      </w:r>
      <w:r w:rsidRPr="004C00EE">
        <w:rPr>
          <w:b/>
          <w:sz w:val="22"/>
          <w:szCs w:val="22"/>
        </w:rPr>
        <w:t>.</w:t>
      </w:r>
    </w:p>
    <w:p w14:paraId="3DA3108E" w14:textId="77777777" w:rsidR="002873E2" w:rsidRPr="004C00EE" w:rsidRDefault="002873E2" w:rsidP="002873E2">
      <w:pPr>
        <w:rPr>
          <w:sz w:val="22"/>
          <w:szCs w:val="22"/>
        </w:rPr>
      </w:pPr>
    </w:p>
    <w:p w14:paraId="33BEF27A" w14:textId="77777777" w:rsidR="00552B78" w:rsidRPr="004C00EE" w:rsidRDefault="00552B78">
      <w:pPr>
        <w:rPr>
          <w:sz w:val="22"/>
          <w:szCs w:val="22"/>
        </w:rPr>
      </w:pPr>
    </w:p>
    <w:sectPr w:rsidR="00552B78" w:rsidRPr="004C00EE" w:rsidSect="002873E2">
      <w:headerReference w:type="default" r:id="rId9"/>
      <w:footerReference w:type="default" r:id="rId10"/>
      <w:footnotePr>
        <w:pos w:val="beneathText"/>
      </w:foot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7681D" w14:textId="77777777" w:rsidR="00A31F8F" w:rsidRDefault="00A31F8F" w:rsidP="00742697">
      <w:r>
        <w:separator/>
      </w:r>
    </w:p>
  </w:endnote>
  <w:endnote w:type="continuationSeparator" w:id="0">
    <w:p w14:paraId="18DD6700" w14:textId="77777777" w:rsidR="00A31F8F" w:rsidRDefault="00A31F8F" w:rsidP="0074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F276" w14:textId="105DDF81" w:rsidR="004C00EE" w:rsidRPr="00075A90" w:rsidRDefault="004C00EE" w:rsidP="002873E2">
    <w:pPr>
      <w:pStyle w:val="Footer"/>
      <w:jc w:val="right"/>
      <w:rPr>
        <w:sz w:val="16"/>
      </w:rPr>
    </w:pPr>
    <w:r w:rsidRPr="00075A90">
      <w:rPr>
        <w:sz w:val="16"/>
      </w:rPr>
      <w:t xml:space="preserve">Page </w:t>
    </w:r>
    <w:r w:rsidRPr="00075A90">
      <w:rPr>
        <w:sz w:val="16"/>
      </w:rPr>
      <w:fldChar w:fldCharType="begin"/>
    </w:r>
    <w:r w:rsidRPr="00075A90">
      <w:rPr>
        <w:sz w:val="16"/>
      </w:rPr>
      <w:instrText xml:space="preserve"> PAGE </w:instrText>
    </w:r>
    <w:r w:rsidRPr="00075A90">
      <w:rPr>
        <w:sz w:val="16"/>
      </w:rPr>
      <w:fldChar w:fldCharType="separate"/>
    </w:r>
    <w:r w:rsidR="00756318">
      <w:rPr>
        <w:noProof/>
        <w:sz w:val="16"/>
      </w:rPr>
      <w:t>1</w:t>
    </w:r>
    <w:r w:rsidRPr="00075A90">
      <w:rPr>
        <w:sz w:val="16"/>
      </w:rPr>
      <w:fldChar w:fldCharType="end"/>
    </w:r>
    <w:r w:rsidRPr="00075A90">
      <w:rPr>
        <w:sz w:val="16"/>
      </w:rPr>
      <w:t xml:space="preserve"> of </w:t>
    </w:r>
    <w:r w:rsidRPr="00075A90">
      <w:rPr>
        <w:sz w:val="16"/>
      </w:rPr>
      <w:fldChar w:fldCharType="begin"/>
    </w:r>
    <w:r w:rsidRPr="00075A90">
      <w:rPr>
        <w:sz w:val="16"/>
      </w:rPr>
      <w:instrText xml:space="preserve"> NUMPAGES </w:instrText>
    </w:r>
    <w:r w:rsidRPr="00075A90">
      <w:rPr>
        <w:sz w:val="16"/>
      </w:rPr>
      <w:fldChar w:fldCharType="separate"/>
    </w:r>
    <w:r w:rsidR="00756318">
      <w:rPr>
        <w:noProof/>
        <w:sz w:val="16"/>
      </w:rPr>
      <w:t>5</w:t>
    </w:r>
    <w:r w:rsidRPr="00075A9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0D6F" w14:textId="77777777" w:rsidR="00A31F8F" w:rsidRDefault="00A31F8F" w:rsidP="00742697">
      <w:r>
        <w:separator/>
      </w:r>
    </w:p>
  </w:footnote>
  <w:footnote w:type="continuationSeparator" w:id="0">
    <w:p w14:paraId="0EEEFD9A" w14:textId="77777777" w:rsidR="00A31F8F" w:rsidRDefault="00A31F8F" w:rsidP="0074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C8C01" w14:textId="78FA547D" w:rsidR="00742697" w:rsidRDefault="00742697">
    <w:pPr>
      <w:pStyle w:val="Header"/>
    </w:pPr>
    <w:r>
      <w:t>DRAFT, do not circulate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DB1"/>
    <w:multiLevelType w:val="hybridMultilevel"/>
    <w:tmpl w:val="F342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34B0"/>
    <w:multiLevelType w:val="hybridMultilevel"/>
    <w:tmpl w:val="ED5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70E"/>
    <w:multiLevelType w:val="hybridMultilevel"/>
    <w:tmpl w:val="B34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F6F6E"/>
    <w:multiLevelType w:val="hybridMultilevel"/>
    <w:tmpl w:val="2580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807"/>
    <w:multiLevelType w:val="hybridMultilevel"/>
    <w:tmpl w:val="CD4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D1BBD"/>
    <w:multiLevelType w:val="hybridMultilevel"/>
    <w:tmpl w:val="53AE990A"/>
    <w:lvl w:ilvl="0" w:tplc="3D00B236">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41131E"/>
    <w:multiLevelType w:val="hybridMultilevel"/>
    <w:tmpl w:val="7EB09774"/>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852F5"/>
    <w:multiLevelType w:val="hybridMultilevel"/>
    <w:tmpl w:val="4E82371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77D87"/>
    <w:multiLevelType w:val="hybridMultilevel"/>
    <w:tmpl w:val="04C2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946BB"/>
    <w:multiLevelType w:val="hybridMultilevel"/>
    <w:tmpl w:val="2FBC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34B21"/>
    <w:multiLevelType w:val="hybridMultilevel"/>
    <w:tmpl w:val="0E2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C63C9"/>
    <w:multiLevelType w:val="hybridMultilevel"/>
    <w:tmpl w:val="D45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11930"/>
    <w:multiLevelType w:val="hybridMultilevel"/>
    <w:tmpl w:val="FEA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E541B"/>
    <w:multiLevelType w:val="hybridMultilevel"/>
    <w:tmpl w:val="C2A8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5"/>
  </w:num>
  <w:num w:numId="5">
    <w:abstractNumId w:val="10"/>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1"/>
  </w:num>
  <w:num w:numId="11">
    <w:abstractNumId w:val="6"/>
  </w:num>
  <w:num w:numId="12">
    <w:abstractNumId w:val="9"/>
  </w:num>
  <w:num w:numId="13">
    <w:abstractNumId w:val="13"/>
  </w:num>
  <w:num w:numId="14">
    <w:abstractNumId w:val="12"/>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E2"/>
    <w:rsid w:val="002553EC"/>
    <w:rsid w:val="002873E2"/>
    <w:rsid w:val="004C00EE"/>
    <w:rsid w:val="00552B78"/>
    <w:rsid w:val="005648F2"/>
    <w:rsid w:val="00742697"/>
    <w:rsid w:val="00756318"/>
    <w:rsid w:val="007B5701"/>
    <w:rsid w:val="0089791A"/>
    <w:rsid w:val="0090177E"/>
    <w:rsid w:val="0095412E"/>
    <w:rsid w:val="009F2A90"/>
    <w:rsid w:val="00A31F8F"/>
    <w:rsid w:val="00CE7E26"/>
    <w:rsid w:val="00D52674"/>
    <w:rsid w:val="00ED3C2E"/>
    <w:rsid w:val="00FE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B2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2"/>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3E2"/>
    <w:rPr>
      <w:color w:val="0000FF"/>
      <w:u w:val="single"/>
    </w:rPr>
  </w:style>
  <w:style w:type="paragraph" w:styleId="Footer">
    <w:name w:val="footer"/>
    <w:basedOn w:val="Normal"/>
    <w:link w:val="FooterChar"/>
    <w:uiPriority w:val="99"/>
    <w:unhideWhenUsed/>
    <w:rsid w:val="002873E2"/>
    <w:pPr>
      <w:tabs>
        <w:tab w:val="center" w:pos="4320"/>
        <w:tab w:val="right" w:pos="8640"/>
      </w:tabs>
    </w:pPr>
  </w:style>
  <w:style w:type="character" w:customStyle="1" w:styleId="FooterChar">
    <w:name w:val="Footer Char"/>
    <w:basedOn w:val="DefaultParagraphFont"/>
    <w:link w:val="Footer"/>
    <w:uiPriority w:val="99"/>
    <w:rsid w:val="002873E2"/>
    <w:rPr>
      <w:rFonts w:ascii="Garamond" w:eastAsia="Cambria" w:hAnsi="Garamond" w:cs="Cambria"/>
    </w:rPr>
  </w:style>
  <w:style w:type="paragraph" w:styleId="ListParagraph">
    <w:name w:val="List Paragraph"/>
    <w:basedOn w:val="Normal"/>
    <w:uiPriority w:val="34"/>
    <w:qFormat/>
    <w:rsid w:val="002873E2"/>
    <w:pPr>
      <w:ind w:left="720"/>
      <w:contextualSpacing/>
    </w:pPr>
  </w:style>
  <w:style w:type="character" w:customStyle="1" w:styleId="normalchar">
    <w:name w:val="normal__char"/>
    <w:basedOn w:val="DefaultParagraphFont"/>
    <w:rsid w:val="002873E2"/>
  </w:style>
  <w:style w:type="table" w:styleId="TableGrid">
    <w:name w:val="Table Grid"/>
    <w:basedOn w:val="TableNormal"/>
    <w:uiPriority w:val="59"/>
    <w:rsid w:val="002873E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873E2"/>
    <w:rPr>
      <w:i/>
      <w:iCs/>
    </w:rPr>
  </w:style>
  <w:style w:type="paragraph" w:customStyle="1" w:styleId="Default">
    <w:name w:val="Default"/>
    <w:rsid w:val="002873E2"/>
    <w:pPr>
      <w:autoSpaceDE w:val="0"/>
      <w:autoSpaceDN w:val="0"/>
      <w:adjustRightInd w:val="0"/>
    </w:pPr>
    <w:rPr>
      <w:rFonts w:eastAsia="Calibri"/>
      <w:color w:val="000000"/>
    </w:rPr>
  </w:style>
  <w:style w:type="paragraph" w:styleId="Header">
    <w:name w:val="header"/>
    <w:basedOn w:val="Normal"/>
    <w:link w:val="HeaderChar"/>
    <w:uiPriority w:val="99"/>
    <w:unhideWhenUsed/>
    <w:rsid w:val="00742697"/>
    <w:pPr>
      <w:tabs>
        <w:tab w:val="center" w:pos="4320"/>
        <w:tab w:val="right" w:pos="8640"/>
      </w:tabs>
    </w:pPr>
  </w:style>
  <w:style w:type="character" w:customStyle="1" w:styleId="HeaderChar">
    <w:name w:val="Header Char"/>
    <w:basedOn w:val="DefaultParagraphFont"/>
    <w:link w:val="Header"/>
    <w:uiPriority w:val="99"/>
    <w:rsid w:val="00742697"/>
    <w:rPr>
      <w:rFonts w:ascii="Garamond" w:eastAsia="Cambria" w:hAnsi="Garamond"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E2"/>
    <w:pPr>
      <w:widowControl w:val="0"/>
      <w:suppressAutoHyphens/>
    </w:pPr>
    <w:rPr>
      <w:rFonts w:ascii="Garamond" w:eastAsia="Cambria" w:hAnsi="Garamond"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3E2"/>
    <w:rPr>
      <w:color w:val="0000FF"/>
      <w:u w:val="single"/>
    </w:rPr>
  </w:style>
  <w:style w:type="paragraph" w:styleId="Footer">
    <w:name w:val="footer"/>
    <w:basedOn w:val="Normal"/>
    <w:link w:val="FooterChar"/>
    <w:uiPriority w:val="99"/>
    <w:unhideWhenUsed/>
    <w:rsid w:val="002873E2"/>
    <w:pPr>
      <w:tabs>
        <w:tab w:val="center" w:pos="4320"/>
        <w:tab w:val="right" w:pos="8640"/>
      </w:tabs>
    </w:pPr>
  </w:style>
  <w:style w:type="character" w:customStyle="1" w:styleId="FooterChar">
    <w:name w:val="Footer Char"/>
    <w:basedOn w:val="DefaultParagraphFont"/>
    <w:link w:val="Footer"/>
    <w:uiPriority w:val="99"/>
    <w:rsid w:val="002873E2"/>
    <w:rPr>
      <w:rFonts w:ascii="Garamond" w:eastAsia="Cambria" w:hAnsi="Garamond" w:cs="Cambria"/>
    </w:rPr>
  </w:style>
  <w:style w:type="paragraph" w:styleId="ListParagraph">
    <w:name w:val="List Paragraph"/>
    <w:basedOn w:val="Normal"/>
    <w:uiPriority w:val="34"/>
    <w:qFormat/>
    <w:rsid w:val="002873E2"/>
    <w:pPr>
      <w:ind w:left="720"/>
      <w:contextualSpacing/>
    </w:pPr>
  </w:style>
  <w:style w:type="character" w:customStyle="1" w:styleId="normalchar">
    <w:name w:val="normal__char"/>
    <w:basedOn w:val="DefaultParagraphFont"/>
    <w:rsid w:val="002873E2"/>
  </w:style>
  <w:style w:type="table" w:styleId="TableGrid">
    <w:name w:val="Table Grid"/>
    <w:basedOn w:val="TableNormal"/>
    <w:uiPriority w:val="59"/>
    <w:rsid w:val="002873E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873E2"/>
    <w:rPr>
      <w:i/>
      <w:iCs/>
    </w:rPr>
  </w:style>
  <w:style w:type="paragraph" w:customStyle="1" w:styleId="Default">
    <w:name w:val="Default"/>
    <w:rsid w:val="002873E2"/>
    <w:pPr>
      <w:autoSpaceDE w:val="0"/>
      <w:autoSpaceDN w:val="0"/>
      <w:adjustRightInd w:val="0"/>
    </w:pPr>
    <w:rPr>
      <w:rFonts w:eastAsia="Calibri"/>
      <w:color w:val="000000"/>
    </w:rPr>
  </w:style>
  <w:style w:type="paragraph" w:styleId="Header">
    <w:name w:val="header"/>
    <w:basedOn w:val="Normal"/>
    <w:link w:val="HeaderChar"/>
    <w:uiPriority w:val="99"/>
    <w:unhideWhenUsed/>
    <w:rsid w:val="00742697"/>
    <w:pPr>
      <w:tabs>
        <w:tab w:val="center" w:pos="4320"/>
        <w:tab w:val="right" w:pos="8640"/>
      </w:tabs>
    </w:pPr>
  </w:style>
  <w:style w:type="character" w:customStyle="1" w:styleId="HeaderChar">
    <w:name w:val="Header Char"/>
    <w:basedOn w:val="DefaultParagraphFont"/>
    <w:link w:val="Header"/>
    <w:uiPriority w:val="99"/>
    <w:rsid w:val="00742697"/>
    <w:rPr>
      <w:rFonts w:ascii="Garamond" w:eastAsia="Cambria" w:hAnsi="Garamond"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lrc/writ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Lindsay Zimnoch</cp:lastModifiedBy>
  <cp:revision>2</cp:revision>
  <dcterms:created xsi:type="dcterms:W3CDTF">2016-10-20T23:26:00Z</dcterms:created>
  <dcterms:modified xsi:type="dcterms:W3CDTF">2016-10-20T23:26:00Z</dcterms:modified>
</cp:coreProperties>
</file>